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7"/>
        <w:jc w:val="center"/>
        <w:widowControl/>
      </w:pPr>
      <w:r>
        <w:rPr>
          <w:b/>
          <w:sz w:val="3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1" behindDoc="1" locked="0" layoutInCell="1" allowOverlap="1">
                <wp:simplePos x="0" y="0"/>
                <wp:positionH relativeFrom="column">
                  <wp:posOffset>2874010</wp:posOffset>
                </wp:positionH>
                <wp:positionV relativeFrom="page">
                  <wp:posOffset>231140</wp:posOffset>
                </wp:positionV>
                <wp:extent cx="553720" cy="685800"/>
                <wp:effectExtent l="0" t="0" r="0" b="0"/>
                <wp:wrapNone/>
                <wp:docPr id="1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372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-251658241;o:allowoverlap:true;o:allowincell:true;mso-position-horizontal-relative:text;margin-left:226.3pt;mso-position-horizontal:absolute;mso-position-vertical-relative:page;margin-top:18.2pt;mso-position-vertical:absolute;width:43.6pt;height:54.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sz w:val="36"/>
        </w:rPr>
        <w:t xml:space="preserve"> </w:t>
      </w:r>
      <w:r/>
    </w:p>
    <w:p>
      <w:pPr>
        <w:pStyle w:val="707"/>
        <w:jc w:val="center"/>
        <w:widowControl/>
      </w:pPr>
      <w:r/>
      <w:r/>
    </w:p>
    <w:p>
      <w:pPr>
        <w:pStyle w:val="707"/>
        <w:jc w:val="center"/>
        <w:widowControl/>
      </w:pPr>
      <w:r>
        <w:rPr>
          <w:b/>
          <w:sz w:val="28"/>
        </w:rPr>
        <w:t xml:space="preserve">АДМИНИСТРАЦИЯ ГОРОХОВЕЦКОГО РАЙОНА </w:t>
      </w:r>
      <w:r/>
    </w:p>
    <w:p>
      <w:pPr>
        <w:pStyle w:val="707"/>
        <w:jc w:val="center"/>
        <w:widowControl/>
      </w:pPr>
      <w:r/>
      <w:r/>
    </w:p>
    <w:p>
      <w:pPr>
        <w:pStyle w:val="707"/>
        <w:jc w:val="center"/>
        <w:widowControl/>
      </w:pPr>
      <w:r>
        <w:rPr>
          <w:b/>
          <w:sz w:val="40"/>
          <w:szCs w:val="40"/>
          <w:lang w:eastAsia="ar-SA"/>
        </w:rPr>
        <w:t xml:space="preserve">ПОСТАНОВЛЕНИЕ</w:t>
      </w:r>
      <w:r/>
    </w:p>
    <w:p>
      <w:pPr>
        <w:pStyle w:val="707"/>
        <w:jc w:val="center"/>
        <w:widowControl/>
      </w:pPr>
      <w:r/>
      <w:r/>
    </w:p>
    <w:p>
      <w:pPr>
        <w:pStyle w:val="707"/>
        <w:jc w:val="center"/>
        <w:widowControl/>
      </w:pPr>
      <w:r>
        <w:rPr>
          <w:sz w:val="28"/>
        </w:rPr>
        <w:t xml:space="preserve">___________</w:t>
        <w:tab/>
        <w:tab/>
        <w:tab/>
        <w:tab/>
        <w:tab/>
        <w:tab/>
        <w:tab/>
        <w:tab/>
        <w:tab/>
        <w:t xml:space="preserve">       № ____</w:t>
      </w:r>
      <w:r/>
    </w:p>
    <w:p>
      <w:pPr>
        <w:pStyle w:val="707"/>
        <w:jc w:val="both"/>
        <w:widowControl/>
      </w:pPr>
      <w:r/>
      <w:r/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gridSpan w:val="2"/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069" w:type="dxa"/>
            <w:vAlign w:val="top"/>
            <w:textDirection w:val="lrTb"/>
            <w:noWrap w:val="false"/>
          </w:tcPr>
          <w:p>
            <w:pPr>
              <w:pStyle w:val="707"/>
              <w:jc w:val="both"/>
              <w:widowControl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Об утверждении регламента </w:t>
            </w:r>
            <w:r>
              <w:rPr>
                <w:i/>
                <w:sz w:val="24"/>
              </w:rPr>
              <w:t xml:space="preserve">сопровождения инвестиционных проектов  на территории муниципального образования Гороховецкий район </w:t>
            </w:r>
            <w:r>
              <w:rPr>
                <w:i/>
                <w:sz w:val="24"/>
                <w:szCs w:val="24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069" w:type="dxa"/>
            <w:vAlign w:val="top"/>
            <w:textDirection w:val="lrTb"/>
            <w:noWrap w:val="false"/>
          </w:tcPr>
          <w:p>
            <w:pPr>
              <w:pStyle w:val="707"/>
              <w:jc w:val="both"/>
              <w:widowControl/>
            </w:pPr>
            <w:r/>
            <w:r/>
          </w:p>
        </w:tc>
      </w:tr>
    </w:tbl>
    <w:p>
      <w:pPr>
        <w:pStyle w:val="707"/>
        <w:jc w:val="both"/>
        <w:widowControl/>
      </w:pPr>
      <w:r/>
      <w:r/>
    </w:p>
    <w:p>
      <w:pPr>
        <w:pStyle w:val="707"/>
        <w:jc w:val="both"/>
        <w:widowControl/>
      </w:pPr>
      <w:r/>
      <w:r/>
    </w:p>
    <w:p>
      <w:pPr>
        <w:pStyle w:val="707"/>
        <w:ind w:firstLine="708"/>
        <w:jc w:val="both"/>
      </w:pPr>
      <w:r>
        <w:rPr>
          <w:sz w:val="28"/>
        </w:rPr>
        <w:t xml:space="preserve">В целях организации системного сопровождения инвестиционных проектов на т</w:t>
      </w:r>
      <w:r>
        <w:rPr>
          <w:sz w:val="28"/>
        </w:rPr>
        <w:t xml:space="preserve">ерритории муниципального образования Гороховецкий район с учетом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</w:t>
      </w:r>
      <w:r>
        <w:rPr>
          <w:sz w:val="28"/>
        </w:rPr>
        <w:t xml:space="preserve">держки новых инвестиционных проектов («Региональный инвестиционный стандарт»), утвержденных приказом Министерства экономического развития Российской Федерации от 26.09.2023 № 672 администрация Гороховецкого района                   п о с т а н о в л я е т:</w:t>
      </w:r>
      <w:r/>
    </w:p>
    <w:p>
      <w:pPr>
        <w:pStyle w:val="707"/>
        <w:ind w:right="5384"/>
        <w:jc w:val="both"/>
      </w:pPr>
      <w:r/>
      <w:r/>
    </w:p>
    <w:p>
      <w:pPr>
        <w:pStyle w:val="707"/>
        <w:ind w:firstLine="708"/>
        <w:jc w:val="both"/>
        <w:widowControl/>
        <w:rPr>
          <w:sz w:val="28"/>
        </w:rPr>
      </w:pPr>
      <w:r>
        <w:rPr>
          <w:sz w:val="28"/>
        </w:rPr>
        <w:t xml:space="preserve">1. Утвердить </w:t>
      </w:r>
      <w:r>
        <w:rPr>
          <w:sz w:val="28"/>
          <w:szCs w:val="24"/>
        </w:rPr>
        <w:t xml:space="preserve">прилагаемый регламент </w:t>
      </w:r>
      <w:r>
        <w:rPr>
          <w:sz w:val="28"/>
        </w:rPr>
        <w:t xml:space="preserve">сопровождения инвестиционных проектов на территории муниципального образования Гороховецкий район. </w:t>
      </w:r>
      <w:r>
        <w:rPr>
          <w:sz w:val="28"/>
        </w:rPr>
      </w:r>
      <w:r/>
    </w:p>
    <w:p>
      <w:pPr>
        <w:pStyle w:val="707"/>
        <w:ind w:firstLine="708"/>
        <w:jc w:val="both"/>
      </w:pPr>
      <w:r>
        <w:rPr>
          <w:sz w:val="28"/>
        </w:rPr>
        <w:t xml:space="preserve">2. Контроль за исполнением настоящего постановления оставляю за собой</w:t>
      </w:r>
      <w:r>
        <w:t xml:space="preserve">.</w:t>
      </w:r>
      <w:r/>
    </w:p>
    <w:p>
      <w:pPr>
        <w:pStyle w:val="707"/>
        <w:ind w:firstLine="708"/>
        <w:jc w:val="both"/>
      </w:pPr>
      <w:r>
        <w:rPr>
          <w:sz w:val="28"/>
        </w:rPr>
        <w:t xml:space="preserve">3. Настоящее постановление вступает в силу со дня его опубликования в газете «Новая жизнь».</w:t>
      </w:r>
      <w:r/>
    </w:p>
    <w:p>
      <w:pPr>
        <w:pStyle w:val="707"/>
        <w:jc w:val="both"/>
      </w:pPr>
      <w:r/>
      <w:r/>
    </w:p>
    <w:p>
      <w:pPr>
        <w:pStyle w:val="707"/>
        <w:jc w:val="both"/>
      </w:pPr>
      <w:r/>
      <w:r/>
    </w:p>
    <w:p>
      <w:pPr>
        <w:pStyle w:val="707"/>
        <w:jc w:val="both"/>
        <w:rPr>
          <w:sz w:val="28"/>
        </w:rPr>
      </w:pPr>
      <w:r>
        <w:rPr>
          <w:sz w:val="28"/>
          <w:szCs w:val="28"/>
        </w:rPr>
        <w:t xml:space="preserve">Глава администрации района</w:t>
        <w:tab/>
        <w:tab/>
        <w:tab/>
        <w:tab/>
        <w:tab/>
        <w:t xml:space="preserve">                        О.Г. Рябовол</w:t>
        <w:br w:type="page"/>
      </w:r>
      <w:r>
        <w:rPr>
          <w:sz w:val="28"/>
        </w:rPr>
      </w:r>
      <w:r/>
    </w:p>
    <w:p>
      <w:pPr>
        <w:pStyle w:val="707"/>
        <w:ind w:left="5811"/>
        <w:jc w:val="center"/>
        <w:outlineLvl w:val="0"/>
      </w:pPr>
      <w:r>
        <w:t xml:space="preserve">УТВЕРЖДЕН </w:t>
      </w:r>
      <w:r/>
    </w:p>
    <w:p>
      <w:pPr>
        <w:pStyle w:val="707"/>
        <w:ind w:left="5811"/>
        <w:jc w:val="right"/>
        <w:outlineLvl w:val="0"/>
      </w:pPr>
      <w:r>
        <w:t xml:space="preserve"> постановлением администрации района</w:t>
      </w:r>
      <w:r/>
    </w:p>
    <w:p>
      <w:pPr>
        <w:pStyle w:val="707"/>
        <w:ind w:left="5811"/>
        <w:jc w:val="center"/>
        <w:outlineLvl w:val="0"/>
      </w:pPr>
      <w:r>
        <w:t xml:space="preserve">от ___________ № ______</w:t>
      </w:r>
      <w:r/>
    </w:p>
    <w:p>
      <w:pPr>
        <w:pStyle w:val="707"/>
        <w:jc w:val="right"/>
        <w:rPr>
          <w:sz w:val="28"/>
        </w:rPr>
      </w:pPr>
      <w:r>
        <w:rPr>
          <w:sz w:val="28"/>
        </w:rPr>
      </w:r>
      <w:r/>
    </w:p>
    <w:p>
      <w:pPr>
        <w:pStyle w:val="707"/>
        <w:jc w:val="right"/>
        <w:rPr>
          <w:sz w:val="28"/>
        </w:rPr>
      </w:pPr>
      <w:r>
        <w:rPr>
          <w:sz w:val="28"/>
        </w:rPr>
      </w:r>
      <w:r/>
    </w:p>
    <w:p>
      <w:pPr>
        <w:pStyle w:val="707"/>
        <w:jc w:val="center"/>
        <w:rPr>
          <w:sz w:val="28"/>
        </w:rPr>
      </w:pPr>
      <w:r>
        <w:rPr>
          <w:sz w:val="28"/>
        </w:rPr>
        <w:t xml:space="preserve">РЕГЛАМЕНТ</w:t>
      </w:r>
      <w:r>
        <w:rPr>
          <w:sz w:val="28"/>
        </w:rPr>
      </w:r>
      <w:r/>
    </w:p>
    <w:p>
      <w:pPr>
        <w:pStyle w:val="707"/>
        <w:jc w:val="center"/>
        <w:spacing w:lineRule="atLeast" w:line="283"/>
        <w:rPr>
          <w:sz w:val="28"/>
          <w:highlight w:val="white"/>
        </w:rPr>
      </w:pPr>
      <w:r>
        <w:rPr>
          <w:sz w:val="28"/>
        </w:rPr>
        <w:t xml:space="preserve">сопровождения инвестиционных проект</w:t>
      </w:r>
      <w:r>
        <w:rPr>
          <w:sz w:val="28"/>
          <w:highlight w:val="white"/>
        </w:rPr>
        <w:t xml:space="preserve">ов на территории</w:t>
      </w:r>
      <w:r>
        <w:rPr>
          <w:sz w:val="28"/>
          <w:highlight w:val="white"/>
        </w:rPr>
      </w:r>
      <w:r/>
    </w:p>
    <w:p>
      <w:pPr>
        <w:pStyle w:val="889"/>
        <w:ind w:firstLine="0"/>
        <w:jc w:val="center"/>
        <w:spacing w:lineRule="exact" w:line="322" w:before="0"/>
        <w:shd w:val="clear" w:fill="auto" w:color="auto"/>
        <w:tabs>
          <w:tab w:val="left" w:pos="567" w:leader="none"/>
        </w:tabs>
        <w:rPr>
          <w:sz w:val="28"/>
          <w:highlight w:val="white"/>
        </w:rPr>
      </w:pPr>
      <w:r>
        <w:rPr>
          <w:sz w:val="28"/>
          <w:highlight w:val="white"/>
        </w:rPr>
        <w:t xml:space="preserve">муниципальн</w:t>
      </w:r>
      <w:r>
        <w:rPr>
          <w:sz w:val="28"/>
        </w:rPr>
        <w:t xml:space="preserve">ого образования </w:t>
      </w:r>
      <w:r>
        <w:rPr>
          <w:sz w:val="28"/>
        </w:rPr>
        <w:t xml:space="preserve">Гороховецкий район</w:t>
      </w:r>
      <w:r>
        <w:rPr>
          <w:sz w:val="28"/>
          <w:highlight w:val="white"/>
        </w:rPr>
      </w:r>
      <w:r/>
    </w:p>
    <w:p>
      <w:pPr>
        <w:pStyle w:val="707"/>
        <w:jc w:val="center"/>
        <w:rPr>
          <w:sz w:val="28"/>
        </w:rPr>
      </w:pPr>
      <w:r>
        <w:rPr>
          <w:sz w:val="28"/>
        </w:rPr>
      </w:r>
      <w:r/>
    </w:p>
    <w:p>
      <w:pPr>
        <w:pStyle w:val="707"/>
        <w:jc w:val="center"/>
        <w:rPr>
          <w:sz w:val="28"/>
        </w:rPr>
      </w:pPr>
      <w:r>
        <w:rPr>
          <w:sz w:val="28"/>
        </w:rPr>
        <w:t xml:space="preserve">1. Общие положения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3"/>
      </w:pPr>
      <w:r>
        <w:rPr>
          <w:sz w:val="28"/>
          <w:highlight w:val="white"/>
        </w:rPr>
        <w:t xml:space="preserve">1.1. Настоящий Регламент сопрово</w:t>
      </w:r>
      <w:r>
        <w:rPr>
          <w:sz w:val="28"/>
          <w:highlight w:val="white"/>
        </w:rPr>
        <w:t xml:space="preserve">ждения инвестиционных проектов </w:t>
      </w:r>
      <w:r>
        <w:rPr>
          <w:sz w:val="28"/>
          <w:highlight w:val="white"/>
        </w:rPr>
        <w:t xml:space="preserve"> на территории муниципального образования Гороховецкий район (далее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highlight w:val="white"/>
        </w:rPr>
        <w:t xml:space="preserve"> Регламент) устанавливает сроки и последовательность действий органов и структурных подразделений администрации Гороховецкого района (далее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highlight w:val="white"/>
        </w:rPr>
        <w:t xml:space="preserve"> Администрация), </w:t>
      </w:r>
      <w:r>
        <w:rPr>
          <w:rFonts w:eastAsia="PT Sans"/>
          <w:sz w:val="28"/>
          <w:szCs w:val="28"/>
        </w:rPr>
        <w:t xml:space="preserve">муниципальных образований, имеющих статус сельских поселений,</w:t>
      </w:r>
      <w:r>
        <w:rPr>
          <w:rFonts w:eastAsia="PT Sans"/>
          <w:sz w:val="28"/>
          <w:highlight w:val="white"/>
        </w:rPr>
        <w:t xml:space="preserve"> в рамках осуществления работы по оказанию информационно-консультационного и организационного содействия инвесторам, реализующим и(или) планирующим реализацию инвестиционных п</w:t>
      </w:r>
      <w:r>
        <w:rPr>
          <w:rFonts w:eastAsia="PT Sans"/>
          <w:sz w:val="28"/>
        </w:rPr>
        <w:t xml:space="preserve">роектов на территории муниципального образования Гороховецкий район. </w:t>
      </w:r>
      <w:r/>
    </w:p>
    <w:p>
      <w:pPr>
        <w:pStyle w:val="707"/>
        <w:ind w:firstLine="708"/>
        <w:jc w:val="both"/>
        <w:spacing w:lineRule="atLeast" w:line="283"/>
        <w:rPr>
          <w:sz w:val="28"/>
        </w:rPr>
      </w:pPr>
      <w:r>
        <w:rPr>
          <w:rFonts w:eastAsia="PT Sans"/>
          <w:sz w:val="28"/>
        </w:rPr>
        <w:t xml:space="preserve">1.2. Для целей настоящего Регламента используются термины и понятия в соответствии с действующим законодательством: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3"/>
        <w:rPr>
          <w:sz w:val="28"/>
          <w:highlight w:val="white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 инвестиционный проект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 обоснование экономической </w:t>
      </w:r>
      <w:r>
        <w:rPr>
          <w:rFonts w:eastAsia="PT Sans"/>
          <w:sz w:val="28"/>
        </w:rPr>
        <w:t xml:space="preserve">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Владимирской области и нормативными правовыми актами Администрации,</w:t>
      </w:r>
      <w:r>
        <w:rPr>
          <w:rFonts w:eastAsia="PT Sans"/>
          <w:sz w:val="28"/>
          <w:highlight w:val="white"/>
        </w:rPr>
        <w:t xml:space="preserve"> а также описание практических действий по осуществлению инвестиций (бизнес-план);</w:t>
      </w:r>
      <w:r>
        <w:rPr>
          <w:sz w:val="28"/>
          <w:highlight w:val="white"/>
        </w:rPr>
      </w:r>
      <w:r/>
    </w:p>
    <w:p>
      <w:pPr>
        <w:pStyle w:val="707"/>
        <w:ind w:firstLine="708"/>
        <w:jc w:val="both"/>
        <w:spacing w:lineRule="atLeast" w:line="283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 инвестор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 </w:t>
      </w:r>
      <w:r>
        <w:rPr>
          <w:rFonts w:eastAsia="PT Sans"/>
          <w:sz w:val="28"/>
          <w:szCs w:val="26"/>
          <w:lang w:eastAsia="en-US"/>
        </w:rPr>
        <w:t xml:space="preserve">субъект инвестиционной деятельности, осуществляющий капитальные и(или) иные вложения за счет собственных, заемных и (или) привлеченных средств для реализации инвестиционного проекта на территории муниципального образования Гороховецкий район</w:t>
      </w:r>
      <w:r>
        <w:rPr>
          <w:rFonts w:eastAsia="PT Sans"/>
          <w:sz w:val="28"/>
          <w:szCs w:val="26"/>
        </w:rPr>
        <w:t xml:space="preserve">; 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3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 инвестиционная площадка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 земельный участок, потенциально являющийся местом реализации инвестиционного проекта;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3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 инвестиционный уполномоченный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 должностное лицо Администрации, осуществляющее реализацию государственной политики в сфере поддержки инвесторов, планирующих к реализации и(или) реализующих на территории Гороховецкого района инвестиционные проекты</w:t>
      </w:r>
      <w:r>
        <w:rPr>
          <w:rFonts w:eastAsia="PT Sans"/>
          <w:sz w:val="28"/>
        </w:rPr>
        <w:t xml:space="preserve">;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highlight w:val="white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 сопровождение инвестиционного проекта </w:t>
      </w:r>
      <w:r>
        <w:rPr>
          <w:rFonts w:eastAsia="PT Sans"/>
          <w:sz w:val="28"/>
          <w:szCs w:val="28"/>
        </w:rPr>
        <w:t xml:space="preserve">– обеспечение предоставления муниципальных услуг и государственных услуг, полномочия по предоставлению которых переданы в соответствии с законода</w:t>
      </w:r>
      <w:r>
        <w:rPr>
          <w:rFonts w:eastAsia="PT Sans"/>
          <w:sz w:val="28"/>
          <w:szCs w:val="28"/>
        </w:rPr>
        <w:t xml:space="preserve">тельством Российской Федерации, нормативными правовыми актами Владимирской области органам местного самоуправления муниципального образования, в порядке и сроки, установленные соответствующими административными регламентами, а также оказание содействия ини</w:t>
      </w:r>
      <w:r>
        <w:rPr>
          <w:rFonts w:eastAsia="PT Sans"/>
          <w:sz w:val="28"/>
          <w:szCs w:val="28"/>
        </w:rPr>
        <w:t xml:space="preserve">циатору инвестиционного проекта во взаимодействии с исполнительными органами государственной власти Владимирской области, территориальными органами федеральных органов исполнительной власти и иными организациями в рамках реализации инвестиционного проекта;</w:t>
      </w:r>
      <w:r>
        <w:rPr>
          <w:sz w:val="28"/>
          <w:highlight w:val="white"/>
        </w:rPr>
      </w:r>
      <w:r/>
    </w:p>
    <w:p>
      <w:pPr>
        <w:pStyle w:val="707"/>
        <w:ind w:firstLine="708"/>
        <w:jc w:val="both"/>
        <w:spacing w:lineRule="atLeast" w:line="283"/>
        <w:rPr>
          <w:sz w:val="28"/>
          <w:szCs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 рабочая группа по сопровождению инвестиционных проектов, реализуемых и(или) планируемых к реализации на территории муниципального образования Гороховецкий район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 совещательный орган, образованный для обеспечения реализации инвестиционной политики в муниципальном образовании Гороховецкий район (далее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 Рабочая группа).</w:t>
      </w:r>
      <w:r>
        <w:rPr>
          <w:sz w:val="28"/>
          <w:szCs w:val="28"/>
        </w:rPr>
      </w:r>
      <w:r/>
    </w:p>
    <w:p>
      <w:pPr>
        <w:pStyle w:val="707"/>
        <w:ind w:firstLine="708"/>
        <w:jc w:val="both"/>
        <w:spacing w:lineRule="atLeast" w:line="283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highlight w:val="white"/>
        </w:rPr>
        <w:t xml:space="preserve"> инвестиционный у</w:t>
      </w:r>
      <w:r>
        <w:rPr>
          <w:rFonts w:eastAsia="PT Sans"/>
          <w:sz w:val="28"/>
        </w:rPr>
        <w:t xml:space="preserve">полномоченный орган </w:t>
      </w: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</w:rPr>
        <w:t xml:space="preserve"> </w:t>
      </w:r>
      <w:r>
        <w:rPr>
          <w:rFonts w:eastAsia="PT Sans"/>
          <w:sz w:val="28"/>
          <w:szCs w:val="28"/>
          <w:lang w:eastAsia="en-US"/>
        </w:rPr>
        <w:t xml:space="preserve">орган или структурное подразделение Администрации, ответственный(ее) за координацию работы с инвесторами, выполняющий(ее) функции по </w:t>
      </w:r>
      <w:r>
        <w:rPr>
          <w:rFonts w:eastAsia="PT Sans"/>
          <w:sz w:val="28"/>
          <w:szCs w:val="28"/>
        </w:rPr>
        <w:t xml:space="preserve">оказанию содействия в реализации инвестиционных проектов на территории муниципального образования Гороховецкий район в решении вопросов, касающихся проведения подготовительных, согласительных и разрешительных процедур</w:t>
      </w:r>
      <w:r>
        <w:rPr>
          <w:rFonts w:eastAsia="PT Sans"/>
          <w:sz w:val="28"/>
        </w:rPr>
        <w:t xml:space="preserve">.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3"/>
        <w:rPr>
          <w:sz w:val="28"/>
        </w:rPr>
      </w:pPr>
      <w:r>
        <w:rPr>
          <w:sz w:val="28"/>
        </w:rPr>
      </w:r>
      <w:r/>
    </w:p>
    <w:p>
      <w:pPr>
        <w:pStyle w:val="707"/>
        <w:ind w:firstLine="708"/>
        <w:jc w:val="center"/>
        <w:spacing w:lineRule="atLeast" w:line="283"/>
        <w:rPr>
          <w:sz w:val="28"/>
        </w:rPr>
      </w:pPr>
      <w:r>
        <w:rPr>
          <w:rFonts w:eastAsia="PT Sans"/>
          <w:sz w:val="28"/>
        </w:rPr>
        <w:t xml:space="preserve">2. Сопровождение инвестиционных проектов</w:t>
      </w:r>
      <w:r>
        <w:rPr>
          <w:sz w:val="28"/>
        </w:rPr>
      </w:r>
      <w:r/>
    </w:p>
    <w:p>
      <w:pPr>
        <w:pStyle w:val="889"/>
        <w:ind w:firstLine="580"/>
        <w:jc w:val="both"/>
        <w:spacing w:lineRule="exact" w:line="322" w:before="0"/>
        <w:shd w:val="clear" w:fill="auto" w:color="auto"/>
      </w:pPr>
      <w:r/>
      <w:r/>
    </w:p>
    <w:p>
      <w:pPr>
        <w:pStyle w:val="707"/>
        <w:ind w:firstLine="708"/>
        <w:jc w:val="both"/>
        <w:spacing w:lineRule="atLeast" w:line="283"/>
        <w:rPr>
          <w:sz w:val="28"/>
          <w:szCs w:val="28"/>
        </w:rPr>
      </w:pPr>
      <w:r>
        <w:rPr>
          <w:rFonts w:eastAsia="PT Sans"/>
          <w:sz w:val="28"/>
          <w:szCs w:val="26"/>
        </w:rPr>
        <w:t xml:space="preserve">2.1. Работа с инвесторами по сопровождению инвестиционных проектов осуществляется рабочей группой</w:t>
      </w:r>
      <w:r>
        <w:rPr>
          <w:rFonts w:eastAsia="PT Sans"/>
          <w:sz w:val="28"/>
          <w:szCs w:val="26"/>
        </w:rPr>
        <w:t xml:space="preserve">.</w:t>
      </w:r>
      <w:r>
        <w:rPr>
          <w:sz w:val="28"/>
          <w:szCs w:val="28"/>
        </w:rPr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</w:pPr>
      <w:r>
        <w:rPr>
          <w:rFonts w:eastAsia="PT Sans"/>
        </w:rPr>
        <w:t xml:space="preserve">2.2. Сопровождение инвестиционных проектов, реа</w:t>
      </w:r>
      <w:r>
        <w:rPr>
          <w:rFonts w:eastAsia="PT Sans"/>
        </w:rPr>
        <w:t xml:space="preserve">лизуемых и планируемых к реализации на территории муниципального образования Гороховецкий район, осуществляется в форме оказания консультационной, информационной и организационной помощи инвестору в течение всего периода реализации инвестиционного проекта.</w:t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6"/>
        </w:rPr>
        <w:t xml:space="preserve">2.3. Информационно-консультационная поддержка осуществляется, в том числе по вопросам: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порядка осуществления градостроительной деятельности на территории муниципального образования;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имеющихся на территории муниципального образования Гороховецкий район земельных участков и муниципального имущества для реализации инвестиционного проекта;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участия в государственных и муниципальных программах;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социально-экономического положения муниципального образования, кадрового потенциала муниципального образования;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инфраструктуры поддержки предпринимательства.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6"/>
        </w:rPr>
        <w:t xml:space="preserve">2.3. Организационное сопровождение реализации инвестиционного проекта осуществляется, в том числе по вопросам: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рассмотрение письменных обращений инвесторов (инициаторов);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организац</w:t>
      </w:r>
      <w:r>
        <w:rPr>
          <w:rFonts w:eastAsia="PT Sans"/>
          <w:sz w:val="28"/>
          <w:szCs w:val="26"/>
          <w:highlight w:val="white"/>
        </w:rPr>
        <w:t xml:space="preserve">ия инвестиционным уполномоченным органом переговоров, встреч, совещаний, консультаций, заседаний </w:t>
      </w:r>
      <w:r>
        <w:rPr>
          <w:rFonts w:eastAsia="PT Sans"/>
          <w:sz w:val="28"/>
          <w:szCs w:val="26"/>
        </w:rPr>
        <w:t xml:space="preserve">рабочей группы, направленных на решение вопросов, возникающих в процессе реализации инвестиционного проекта;</w:t>
      </w:r>
      <w:r>
        <w:rPr>
          <w:sz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разработка плана мероприятий по сопровождению инвестиционного проекта;</w:t>
      </w:r>
      <w:r>
        <w:rPr>
          <w:sz w:val="28"/>
          <w:szCs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6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</w:t>
      </w:r>
      <w:r>
        <w:rPr>
          <w:rFonts w:eastAsia="PT Sans"/>
          <w:sz w:val="28"/>
        </w:rPr>
        <w:t xml:space="preserve">оказание </w:t>
      </w:r>
      <w:r>
        <w:rPr>
          <w:rFonts w:eastAsia="PT Sans"/>
          <w:sz w:val="28"/>
          <w:szCs w:val="28"/>
        </w:rPr>
        <w:t xml:space="preserve">муниципальных услуг и государственных услуг, полномочия по предоставлению которых переданы в соответствии с законодательством Российской Федерации, нормативными правовыми актами Владимирской области органам местного самоуправления</w:t>
      </w:r>
      <w:r>
        <w:rPr>
          <w:rFonts w:eastAsia="PT Sans"/>
          <w:sz w:val="28"/>
        </w:rPr>
        <w:t xml:space="preserve">;</w:t>
      </w:r>
      <w:r>
        <w:rPr>
          <w:sz w:val="28"/>
          <w:szCs w:val="26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8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взаимодействие инвестиционного уполномоченного органа с органами исполнительной власти Владимирской области, АНО </w:t>
      </w:r>
      <w:r>
        <w:rPr>
          <w:rFonts w:eastAsia="PT Sans"/>
          <w:sz w:val="28"/>
          <w:szCs w:val="26"/>
        </w:rPr>
        <w:t xml:space="preserve">«</w:t>
      </w:r>
      <w:r>
        <w:rPr>
          <w:rFonts w:eastAsia="PT Sans"/>
          <w:bCs/>
          <w:sz w:val="28"/>
          <w:szCs w:val="26"/>
        </w:rPr>
        <w:t xml:space="preserve">Агентство экономического развития</w:t>
      </w:r>
      <w:r>
        <w:rPr>
          <w:rFonts w:eastAsia="PT Sans"/>
          <w:sz w:val="28"/>
          <w:szCs w:val="26"/>
        </w:rPr>
        <w:t xml:space="preserve">», учреждениями и организациями независимо от их организационно-правовой формы (при необходимости).</w:t>
      </w:r>
      <w:r>
        <w:rPr>
          <w:sz w:val="28"/>
          <w:szCs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6"/>
        </w:rPr>
      </w:pPr>
      <w:r>
        <w:rPr>
          <w:rFonts w:eastAsia="PT Sans"/>
          <w:sz w:val="28"/>
          <w:szCs w:val="28"/>
        </w:rPr>
        <w:t xml:space="preserve">–</w:t>
      </w:r>
      <w:r>
        <w:rPr>
          <w:rFonts w:eastAsia="PT Sans"/>
          <w:sz w:val="28"/>
          <w:szCs w:val="26"/>
        </w:rPr>
        <w:t xml:space="preserve"> размещение инвестиционным уполномоченным органом сведений об инвестиционном проекте в реестре инвестиционных проектов муниципального образования Гороховецкий район на официальном сайте Администрации. </w:t>
      </w:r>
      <w:r>
        <w:rPr>
          <w:sz w:val="28"/>
          <w:szCs w:val="26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6"/>
        </w:rPr>
      </w:pPr>
      <w:r>
        <w:rPr>
          <w:sz w:val="28"/>
          <w:szCs w:val="26"/>
        </w:rPr>
      </w:r>
      <w:r/>
    </w:p>
    <w:p>
      <w:pPr>
        <w:pStyle w:val="889"/>
        <w:ind w:left="1720" w:firstLine="0"/>
        <w:jc w:val="both"/>
        <w:spacing w:lineRule="exact" w:line="280" w:after="299" w:before="0"/>
        <w:shd w:val="clear" w:fill="auto" w:color="auto"/>
        <w:tabs>
          <w:tab w:val="left" w:pos="2042" w:leader="none"/>
        </w:tabs>
      </w:pPr>
      <w:r>
        <w:rPr>
          <w:rFonts w:eastAsia="PT Sans"/>
        </w:rPr>
        <w:t xml:space="preserve">3. Порядок и сроки рассмотрения обращений инвесторов</w:t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0" w:leader="none"/>
        </w:tabs>
      </w:pPr>
      <w:r>
        <w:rPr>
          <w:rFonts w:eastAsia="PT Sans"/>
        </w:rPr>
        <w:tab/>
        <w:t xml:space="preserve">3.1. Основанием для начала сопровождения инвестиционного проекта является проведение первичных переговоров с инвестором или его обращение, поступившее в адрес Администрации района и(или) инвестиционного уполномоченного.</w:t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709" w:leader="none"/>
        </w:tabs>
        <w:rPr>
          <w:sz w:val="26"/>
          <w:szCs w:val="26"/>
        </w:rPr>
      </w:pPr>
      <w:r>
        <w:rPr>
          <w:rFonts w:eastAsia="PT Sans"/>
        </w:rPr>
        <w:tab/>
        <w:t xml:space="preserve">3</w:t>
      </w:r>
      <w:r>
        <w:rPr>
          <w:rFonts w:eastAsia="PT Sans"/>
          <w:highlight w:val="white"/>
        </w:rPr>
        <w:t xml:space="preserve">.2. Информация по итогам первичных переговоров с инвестором или его обращение, поступившее в адрес Администрации, муниципальных образований, имеющих статус сельских поселений, подлежит направлению инвестиционному уполномоченному в течение 2 рабочих дней. </w:t>
      </w:r>
      <w:r>
        <w:rPr>
          <w:sz w:val="26"/>
          <w:szCs w:val="26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709" w:leader="none"/>
        </w:tabs>
        <w:rPr>
          <w:sz w:val="26"/>
          <w:szCs w:val="26"/>
        </w:rPr>
      </w:pPr>
      <w:r>
        <w:rPr>
          <w:rFonts w:eastAsia="PT Sans"/>
        </w:rPr>
        <w:tab/>
        <w:t xml:space="preserve">3.3. Инвестиционный уполномоченный рассматривает поступившее обращение и направляет его в инвестиционный уполномоченный орган.</w:t>
      </w:r>
      <w:r>
        <w:rPr>
          <w:sz w:val="26"/>
          <w:szCs w:val="26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709" w:leader="none"/>
        </w:tabs>
        <w:rPr>
          <w:sz w:val="26"/>
          <w:szCs w:val="26"/>
        </w:rPr>
      </w:pPr>
      <w:r>
        <w:rPr>
          <w:rFonts w:eastAsia="PT Sans"/>
        </w:rPr>
        <w:tab/>
        <w:t xml:space="preserve">3.4. Инвестиционный уполномоченный орган в течение 5 рабочих дней с момента получения обращения в работу осуществляет следующие действия:</w:t>
      </w:r>
      <w:r>
        <w:rPr>
          <w:sz w:val="26"/>
          <w:szCs w:val="26"/>
        </w:rPr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</w:pPr>
      <w:r>
        <w:rPr>
          <w:rFonts w:eastAsia="PT Sans"/>
        </w:rPr>
        <w:t xml:space="preserve">- уведомляет инициатора инвестиционного проекта о получении его обращения;</w:t>
      </w:r>
      <w:r/>
    </w:p>
    <w:p>
      <w:pPr>
        <w:pStyle w:val="889"/>
        <w:ind w:left="709" w:right="0" w:firstLine="0"/>
        <w:jc w:val="both"/>
        <w:spacing w:lineRule="exact" w:line="322" w:before="0"/>
        <w:shd w:val="clear" w:fill="auto" w:color="auto"/>
        <w:tabs>
          <w:tab w:val="left" w:pos="792" w:leader="none"/>
        </w:tabs>
      </w:pPr>
      <w:r>
        <w:rPr>
          <w:rFonts w:eastAsia="PT Sans"/>
        </w:rPr>
        <w:t xml:space="preserve">- сообщает свои контактные данные;</w:t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</w:pPr>
      <w:r>
        <w:rPr>
          <w:rFonts w:eastAsia="PT Sans"/>
        </w:rPr>
        <w:t xml:space="preserve">- запрашивает информацию о контактном лице со стороны инициатора инвестиционного проекта;</w:t>
      </w:r>
      <w:r/>
    </w:p>
    <w:p>
      <w:pPr>
        <w:pStyle w:val="889"/>
        <w:ind w:left="0" w:right="0" w:firstLine="709"/>
        <w:jc w:val="both"/>
        <w:spacing w:lineRule="exact" w:line="322" w:before="0"/>
        <w:shd w:val="clear" w:fill="auto" w:color="auto"/>
      </w:pPr>
      <w:r>
        <w:rPr>
          <w:rFonts w:eastAsia="PT Sans"/>
        </w:rPr>
        <w:t xml:space="preserve">- при необходимости запрашивает недостающую информацию об инвестиционном проекте;</w:t>
      </w:r>
      <w:r/>
    </w:p>
    <w:p>
      <w:pPr>
        <w:pStyle w:val="889"/>
        <w:ind w:left="0" w:right="0" w:firstLine="0"/>
        <w:jc w:val="both"/>
        <w:spacing w:lineRule="exact" w:line="322" w:before="0"/>
        <w:shd w:val="clear" w:fill="auto" w:color="auto"/>
        <w:tabs>
          <w:tab w:val="left" w:pos="0" w:leader="none"/>
        </w:tabs>
      </w:pPr>
      <w:r>
        <w:rPr>
          <w:rFonts w:eastAsia="PT Sans"/>
        </w:rPr>
        <w:tab/>
        <w:t xml:space="preserve">- информирует</w:t>
      </w:r>
      <w:r>
        <w:rPr>
          <w:rFonts w:eastAsia="PT Sans"/>
        </w:rPr>
        <w:t xml:space="preserve"> инициатора инвестиционного проекта о возможных формах государственной и муниципальной поддержки инвестиционной деятельности, возможности получения консультации по использованию конкретного инструмента поддержки, о перечне необходимых для этого документов;</w:t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567" w:leader="none"/>
        </w:tabs>
        <w:rPr>
          <w:rFonts w:eastAsia="PT Sans"/>
        </w:rPr>
      </w:pPr>
      <w:r>
        <w:rPr>
          <w:rFonts w:eastAsia="PT Sans"/>
        </w:rPr>
        <w:tab/>
      </w:r>
      <w:r>
        <w:rPr>
          <w:rFonts w:eastAsia="PT Sans"/>
        </w:rPr>
        <w:tab/>
        <w:t xml:space="preserve">- направляет в адрес инициатора инвестиционного проекта форму заявки </w:t>
      </w:r>
      <w:r>
        <w:rPr>
          <w:rFonts w:eastAsia="PT Sans"/>
          <w:sz w:val="26"/>
          <w:szCs w:val="26"/>
        </w:rPr>
        <w:t xml:space="preserve">на сопровождение инвестиционного проекта (далее – заявка)</w:t>
      </w:r>
      <w:r>
        <w:rPr>
          <w:rFonts w:eastAsia="PT Sans"/>
          <w:sz w:val="26"/>
          <w:szCs w:val="26"/>
        </w:rPr>
        <w:t xml:space="preserve"> </w:t>
      </w:r>
      <w:r>
        <w:rPr>
          <w:rFonts w:eastAsia="PT Sans"/>
          <w:sz w:val="26"/>
          <w:szCs w:val="26"/>
        </w:rPr>
        <w:t xml:space="preserve">в соответствии с приложением № 1 к настоящему Регламенту.</w:t>
      </w:r>
      <w:r>
        <w:rPr>
          <w:rFonts w:eastAsia="PT Sans"/>
        </w:rPr>
        <w:t xml:space="preserve"> </w:t>
      </w:r>
      <w:r>
        <w:rPr>
          <w:rFonts w:eastAsia="PT Sans"/>
          <w:sz w:val="26"/>
          <w:szCs w:val="26"/>
        </w:rPr>
        <w:t xml:space="preserve">К заявке прикладывается </w:t>
      </w:r>
      <w:r>
        <w:rPr>
          <w:rFonts w:eastAsia="PT Sans"/>
        </w:rPr>
        <w:fldChar w:fldCharType="begin"/>
      </w:r>
      <w:r>
        <w:rPr>
          <w:rFonts w:eastAsia="PT Sans"/>
        </w:rPr>
        <w:instrText xml:space="preserve">HYPERLINK \l "P258" \o "#P258"</w:instrText>
      </w:r>
      <w:r>
        <w:rPr>
          <w:rFonts w:eastAsia="PT Sans"/>
        </w:rPr>
        <w:fldChar w:fldCharType="separate"/>
      </w:r>
      <w:r>
        <w:rPr>
          <w:rFonts w:eastAsia="PT Sans"/>
          <w:sz w:val="26"/>
          <w:szCs w:val="26"/>
        </w:rPr>
        <w:t xml:space="preserve">резюме</w:t>
      </w:r>
      <w:r>
        <w:rPr>
          <w:rFonts w:eastAsia="PT Sans"/>
        </w:rPr>
        <w:fldChar w:fldCharType="end"/>
      </w:r>
      <w:r>
        <w:rPr>
          <w:rFonts w:eastAsia="PT Sans"/>
          <w:sz w:val="26"/>
          <w:szCs w:val="26"/>
        </w:rPr>
        <w:t xml:space="preserve"> инвестиционного проекта, рекомендуемая форма которого приведена в приложении № 2 к настоящему Регламенту</w:t>
      </w:r>
      <w:r>
        <w:rPr>
          <w:rFonts w:eastAsia="PT Sans"/>
        </w:rPr>
        <w:t xml:space="preserve">.</w:t>
      </w:r>
      <w:r>
        <w:rPr>
          <w:rFonts w:eastAsia="PT Sans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709" w:leader="none"/>
        </w:tabs>
        <w:rPr>
          <w:rFonts w:eastAsia="PT Sans"/>
        </w:rPr>
      </w:pPr>
      <w:r>
        <w:rPr>
          <w:rFonts w:ascii="Times New Roman" w:hAnsi="Times New Roman" w:eastAsia="PT Sans"/>
          <w:sz w:val="28"/>
          <w:szCs w:val="28"/>
        </w:rPr>
        <w:tab/>
      </w:r>
      <w:r>
        <w:rPr>
          <w:rFonts w:ascii="Times New Roman" w:hAnsi="Times New Roman" w:eastAsia="PT Sans"/>
          <w:sz w:val="28"/>
          <w:szCs w:val="26"/>
        </w:rPr>
        <w:t xml:space="preserve">Ответственность за достоверность сведений по инвестиционному проекту несет </w:t>
      </w:r>
      <w:r>
        <w:rPr>
          <w:rFonts w:ascii="Times New Roman" w:hAnsi="Times New Roman" w:eastAsia="PT Sans"/>
          <w:sz w:val="28"/>
          <w:szCs w:val="28"/>
          <w:highlight w:val="white"/>
        </w:rPr>
        <w:t xml:space="preserve">инициатор инвестиционного проекта</w:t>
      </w:r>
      <w:r>
        <w:rPr>
          <w:rFonts w:eastAsia="PT Sans"/>
        </w:rPr>
        <w:t xml:space="preserve">.</w:t>
      </w:r>
      <w:r>
        <w:rPr>
          <w:rFonts w:ascii="Times New Roman" w:hAnsi="Times New Roman"/>
          <w:sz w:val="28"/>
          <w:szCs w:val="26"/>
        </w:rPr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  <w:rPr>
          <w:rFonts w:eastAsia="PT Sans"/>
        </w:rPr>
      </w:pPr>
      <w:r>
        <w:rPr>
          <w:rFonts w:eastAsia="PT Sans"/>
          <w:sz w:val="26"/>
          <w:szCs w:val="26"/>
        </w:rPr>
      </w:r>
      <w:r>
        <w:rPr>
          <w:rFonts w:eastAsia="PT Sans"/>
          <w:sz w:val="26"/>
          <w:szCs w:val="26"/>
        </w:rPr>
        <w:t xml:space="preserve">3.5. После получения заявки инвестиционный</w:t>
      </w:r>
      <w:r>
        <w:rPr>
          <w:rFonts w:eastAsia="PT Sans"/>
          <w:sz w:val="26"/>
          <w:szCs w:val="26"/>
        </w:rPr>
        <w:t xml:space="preserve"> уполномоченный орган в течение </w:t>
      </w:r>
      <w:r>
        <w:rPr>
          <w:rFonts w:eastAsia="PT Sans"/>
          <w:sz w:val="26"/>
          <w:szCs w:val="26"/>
        </w:rPr>
        <w:t xml:space="preserve">5 </w:t>
      </w:r>
      <w:r>
        <w:rPr>
          <w:rFonts w:ascii="Times New Roman" w:hAnsi="Times New Roman" w:eastAsia="PT Sans"/>
          <w:sz w:val="28"/>
          <w:szCs w:val="26"/>
          <w:highlight w:val="white"/>
        </w:rPr>
        <w:t xml:space="preserve">рабочих дней со дня регистрации заявки</w:t>
      </w:r>
      <w:r>
        <w:rPr>
          <w:rFonts w:ascii="Times New Roman" w:hAnsi="Times New Roman" w:eastAsia="PT Sans"/>
          <w:sz w:val="28"/>
          <w:szCs w:val="28"/>
          <w:highlight w:val="white"/>
        </w:rPr>
        <w:t xml:space="preserve"> в реестре</w:t>
      </w:r>
      <w:r>
        <w:rPr>
          <w:rFonts w:ascii="Times New Roman" w:hAnsi="Times New Roman" w:eastAsia="PT Sans"/>
          <w:sz w:val="28"/>
          <w:szCs w:val="26"/>
          <w:highlight w:val="white"/>
        </w:rPr>
        <w:t xml:space="preserve"> </w:t>
      </w:r>
      <w:r>
        <w:rPr>
          <w:rFonts w:ascii="Times New Roman" w:hAnsi="Times New Roman" w:eastAsia="PT Sans"/>
          <w:sz w:val="28"/>
          <w:szCs w:val="26"/>
          <w:highlight w:val="white"/>
        </w:rPr>
        <w:t xml:space="preserve">организует заседание Рабочей группы для решения вопроса о целесообразности либо нецелесообразности реализации инвестиционного проекта на территории муниципального образования Гороховецкий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eastAsia="PT Sans"/>
        </w:rPr>
        <w:t xml:space="preserve"> с приглашением инвестора для презентации проекта. </w:t>
      </w:r>
      <w:r>
        <w:rPr>
          <w:rFonts w:eastAsia="PT Sans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567" w:leader="none"/>
        </w:tabs>
        <w:rPr>
          <w:color w:val="000000"/>
          <w:sz w:val="26"/>
          <w:szCs w:val="26"/>
          <w:highlight w:val="white"/>
        </w:rPr>
      </w:pPr>
      <w:r>
        <w:rPr>
          <w:rFonts w:ascii="Times New Roman" w:hAnsi="Times New Roman" w:eastAsia="PT Sans"/>
          <w:sz w:val="28"/>
          <w:highlight w:val="white"/>
        </w:rPr>
        <w:tab/>
      </w:r>
      <w:r>
        <w:rPr>
          <w:rFonts w:ascii="Times New Roman" w:hAnsi="Times New Roman" w:eastAsia="PT Sans"/>
          <w:bCs/>
          <w:color w:val="000000" w:themeColor="text1"/>
          <w:sz w:val="28"/>
          <w:szCs w:val="26"/>
          <w:highlight w:val="white"/>
        </w:rPr>
        <w:t xml:space="preserve">Для принятия решения о целесообразности либо нецелесообразности организации сопровождения инвестиционного проекта члены Рабочей группы</w:t>
      </w:r>
      <w:r>
        <w:rPr>
          <w:rFonts w:ascii="Times New Roman" w:hAnsi="Times New Roman" w:eastAsia="PT Sans"/>
          <w:bCs/>
          <w:color w:val="000000" w:themeColor="text1"/>
          <w:sz w:val="28"/>
          <w:szCs w:val="26"/>
          <w:highlight w:val="white"/>
        </w:rPr>
        <w:t xml:space="preserve"> </w:t>
      </w:r>
      <w:r>
        <w:rPr>
          <w:rFonts w:ascii="Times New Roman" w:hAnsi="Times New Roman" w:eastAsia="PT Sans"/>
          <w:bCs/>
          <w:color w:val="000000" w:themeColor="text1"/>
          <w:sz w:val="28"/>
          <w:szCs w:val="26"/>
          <w:highlight w:val="white"/>
        </w:rPr>
        <w:t xml:space="preserve">проводят оценку его соответствия критериям, перечисленным в таблице оценки критериев отбора инвестиционных проектов (приложение № 3 к настоящему Регламенту).</w:t>
      </w:r>
      <w:r>
        <w:rPr>
          <w:color w:val="000000" w:themeColor="text1"/>
          <w:highlight w:val="white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567" w:leader="none"/>
        </w:tabs>
        <w:rPr>
          <w:rFonts w:ascii="Times New Roman" w:hAnsi="Times New Roman"/>
          <w:sz w:val="28"/>
          <w:szCs w:val="26"/>
          <w:highlight w:val="white"/>
        </w:rPr>
      </w:pPr>
      <w:r>
        <w:rPr>
          <w:rFonts w:ascii="Times New Roman" w:hAnsi="Times New Roman" w:eastAsia="PT Sans"/>
          <w:sz w:val="28"/>
          <w:szCs w:val="28"/>
        </w:rPr>
        <w:tab/>
      </w:r>
      <w:r>
        <w:rPr>
          <w:rFonts w:ascii="Times New Roman" w:hAnsi="Times New Roman" w:eastAsia="PT Sans"/>
          <w:sz w:val="28"/>
          <w:highlight w:val="white"/>
        </w:rPr>
        <w:t xml:space="preserve">В случае положительного решения о целесообразности реализации инвестиционного проекта определяет дату личной встречи с инициатором инвестиционного проекта и </w:t>
      </w:r>
      <w:r>
        <w:rPr>
          <w:rFonts w:ascii="Times New Roman" w:hAnsi="Times New Roman" w:eastAsia="PT Sans"/>
          <w:sz w:val="28"/>
          <w:szCs w:val="26"/>
          <w:highlight w:val="white"/>
        </w:rPr>
        <w:t xml:space="preserve">организуется сопровождение инвестиционного проекта.</w:t>
      </w:r>
      <w:r>
        <w:rPr>
          <w:rFonts w:ascii="Times New Roman" w:hAnsi="Times New Roman"/>
          <w:sz w:val="28"/>
          <w:highlight w:val="white"/>
        </w:rPr>
      </w:r>
      <w:r/>
    </w:p>
    <w:p>
      <w:pPr>
        <w:pStyle w:val="890"/>
        <w:ind w:left="0"/>
        <w:jc w:val="both"/>
        <w:spacing w:lineRule="auto" w:line="240" w:after="0"/>
        <w:tabs>
          <w:tab w:val="left" w:pos="709" w:leader="none"/>
        </w:tabs>
        <w:rPr>
          <w:rFonts w:ascii="Times New Roman" w:hAnsi="Times New Roman"/>
          <w:sz w:val="28"/>
          <w:szCs w:val="26"/>
          <w:highlight w:val="white"/>
        </w:rPr>
      </w:pPr>
      <w:r>
        <w:rPr>
          <w:rFonts w:ascii="Times New Roman" w:hAnsi="Times New Roman" w:eastAsia="PT Sans"/>
          <w:sz w:val="28"/>
          <w:highlight w:val="white"/>
        </w:rPr>
        <w:tab/>
      </w:r>
      <w:r>
        <w:rPr>
          <w:rFonts w:ascii="Times New Roman" w:hAnsi="Times New Roman" w:eastAsia="PT Sans"/>
          <w:sz w:val="28"/>
          <w:szCs w:val="28"/>
        </w:rPr>
        <w:t xml:space="preserve">3.6. </w:t>
      </w:r>
      <w:r>
        <w:rPr>
          <w:rFonts w:ascii="Times New Roman" w:hAnsi="Times New Roman" w:eastAsia="PT Sans"/>
          <w:sz w:val="28"/>
          <w:szCs w:val="28"/>
          <w:highlight w:val="white"/>
        </w:rPr>
        <w:t xml:space="preserve">В регистрации заявки инициатору инвестиционного проекта может быть отказано по следующим основаниям:</w:t>
      </w:r>
      <w:r>
        <w:rPr>
          <w:rFonts w:ascii="Times New Roman" w:hAnsi="Times New Roman"/>
          <w:sz w:val="28"/>
          <w:szCs w:val="26"/>
          <w:highlight w:val="white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709" w:leader="none"/>
        </w:tabs>
        <w:rPr>
          <w:sz w:val="26"/>
          <w:szCs w:val="26"/>
          <w:highlight w:val="white"/>
        </w:rPr>
      </w:pPr>
      <w:r>
        <w:rPr>
          <w:rFonts w:eastAsia="PT Sans"/>
        </w:rPr>
        <w:tab/>
        <w:t xml:space="preserve">- </w:t>
      </w:r>
      <w:r>
        <w:rPr>
          <w:rFonts w:eastAsia="PT Sans"/>
          <w:highlight w:val="white"/>
        </w:rPr>
        <w:t xml:space="preserve">инициатор инвестиционного проекта находится в процессе ликвидации;</w:t>
      </w:r>
      <w:r>
        <w:rPr>
          <w:sz w:val="26"/>
          <w:szCs w:val="26"/>
          <w:highlight w:val="white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709" w:leader="none"/>
        </w:tabs>
        <w:rPr>
          <w:sz w:val="26"/>
          <w:szCs w:val="26"/>
          <w:highlight w:val="white"/>
        </w:rPr>
      </w:pPr>
      <w:r>
        <w:rPr>
          <w:rFonts w:eastAsia="PT Sans"/>
          <w:highlight w:val="white"/>
        </w:rPr>
        <w:tab/>
        <w:t xml:space="preserve">- в отношении инициатора инвестиционного проекта имеются возбужденные производства по делам о банкротстве;</w:t>
      </w:r>
      <w:r>
        <w:rPr>
          <w:sz w:val="26"/>
          <w:szCs w:val="26"/>
          <w:highlight w:val="white"/>
        </w:rPr>
      </w:r>
      <w:r/>
    </w:p>
    <w:p>
      <w:pPr>
        <w:pStyle w:val="890"/>
        <w:ind w:left="0"/>
        <w:jc w:val="both"/>
        <w:spacing w:lineRule="auto" w:line="240" w:after="0"/>
        <w:tabs>
          <w:tab w:val="left" w:pos="709" w:leader="none"/>
        </w:tabs>
        <w:rPr>
          <w:rFonts w:ascii="Times New Roman" w:hAnsi="Times New Roman"/>
          <w:highlight w:val="white"/>
        </w:rPr>
      </w:pPr>
      <w:r>
        <w:rPr>
          <w:rFonts w:ascii="Times New Roman" w:hAnsi="Times New Roman" w:eastAsia="PT Sans"/>
          <w:sz w:val="28"/>
          <w:szCs w:val="28"/>
          <w:highlight w:val="white"/>
        </w:rPr>
        <w:tab/>
        <w:t xml:space="preserve">- инициатор инвестиционного проекта имеет просроченную задолженность по налогам и сборам в бюджеты бюджетной системы Российской Федерации;</w:t>
      </w:r>
      <w:r>
        <w:rPr>
          <w:rFonts w:ascii="Times New Roman" w:hAnsi="Times New Roman"/>
          <w:highlight w:val="white"/>
        </w:rPr>
      </w:r>
      <w:r/>
    </w:p>
    <w:p>
      <w:pPr>
        <w:pStyle w:val="888"/>
        <w:ind w:left="0"/>
        <w:jc w:val="both"/>
        <w:spacing w:lineRule="auto" w:line="240" w:after="0"/>
        <w:widowControl w:val="off"/>
        <w:tabs>
          <w:tab w:val="left" w:pos="0" w:leader="none"/>
        </w:tabs>
        <w:rPr>
          <w:rFonts w:ascii="Times New Roman" w:hAnsi="Times New Roman"/>
          <w:highlight w:val="white"/>
        </w:rPr>
      </w:pPr>
      <w:r>
        <w:rPr>
          <w:rFonts w:ascii="Times New Roman" w:hAnsi="Times New Roman" w:eastAsia="PT Sans"/>
          <w:sz w:val="28"/>
          <w:szCs w:val="28"/>
          <w:highlight w:val="white"/>
        </w:rPr>
        <w:tab/>
        <w:t xml:space="preserve">- иным основаниям (в соответствии с законодательством Российской Федерации).</w:t>
      </w:r>
      <w:r>
        <w:rPr>
          <w:rFonts w:ascii="Times New Roman" w:hAnsi="Times New Roman"/>
          <w:highlight w:val="white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709" w:leader="none"/>
        </w:tabs>
        <w:rPr>
          <w:rFonts w:eastAsia="PT Sans"/>
        </w:rPr>
      </w:pPr>
      <w:r>
        <w:rPr>
          <w:rFonts w:eastAsia="PT Sans"/>
        </w:rPr>
        <w:t xml:space="preserve">В случае отказа </w:t>
      </w:r>
      <w:r>
        <w:rPr>
          <w:rFonts w:eastAsia="PT Sans"/>
          <w:highlight w:val="white"/>
        </w:rPr>
        <w:t xml:space="preserve">инициатору инвестиционного проекта</w:t>
      </w:r>
      <w:r>
        <w:rPr>
          <w:rFonts w:eastAsia="PT Sans"/>
        </w:rPr>
        <w:t xml:space="preserve"> направляется </w:t>
      </w:r>
      <w:r>
        <w:rPr>
          <w:rFonts w:eastAsia="PT Sans"/>
        </w:rPr>
        <w:t xml:space="preserve">письменный </w:t>
      </w:r>
      <w:r>
        <w:rPr>
          <w:rFonts w:eastAsia="PT Sans"/>
        </w:rPr>
        <w:t xml:space="preserve">ответ об отказе в сопровождении инвестиционного проекта. </w:t>
        <w:tab/>
      </w:r>
      <w:r>
        <w:rPr>
          <w:rFonts w:eastAsia="PT Sans"/>
        </w:rPr>
        <w:tab/>
        <w:tab/>
      </w:r>
      <w:r>
        <w:rPr>
          <w:rFonts w:eastAsia="PT Sans"/>
        </w:rPr>
        <w:t xml:space="preserve">3.7. Если для реализации</w:t>
      </w:r>
      <w:r>
        <w:rPr>
          <w:rFonts w:eastAsia="PT Sans"/>
        </w:rPr>
        <w:t xml:space="preserve"> инвестиционного проекта требуется площадка, то инвестиционный уполномоченный орган направляет копию заявки в комитет </w:t>
      </w:r>
      <w:r>
        <w:rPr>
          <w:rFonts w:eastAsia="PT Sans"/>
        </w:rPr>
        <w:t xml:space="preserve">по управлению </w:t>
      </w:r>
      <w:r>
        <w:rPr>
          <w:rFonts w:eastAsia="PT Sans"/>
        </w:rPr>
        <w:t xml:space="preserve">муниципальным </w:t>
      </w:r>
      <w:r>
        <w:rPr>
          <w:rFonts w:eastAsia="PT Sans"/>
        </w:rPr>
        <w:t xml:space="preserve">имуществом</w:t>
      </w:r>
      <w:r>
        <w:rPr>
          <w:rFonts w:eastAsia="PT Sans"/>
        </w:rPr>
        <w:t xml:space="preserve"> Администрации для подбора необходимой площадки. </w:t>
      </w:r>
      <w:r>
        <w:rPr>
          <w:rFonts w:eastAsia="PT Sans"/>
        </w:rPr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567" w:leader="none"/>
        </w:tabs>
      </w:pPr>
      <w:r>
        <w:rPr>
          <w:rFonts w:eastAsia="PT Sans"/>
          <w:sz w:val="28"/>
        </w:rPr>
        <w:tab/>
        <w:tab/>
        <w:t xml:space="preserve">3.8. Комитет по управлению </w:t>
      </w:r>
      <w:r>
        <w:rPr>
          <w:rFonts w:eastAsia="PT Sans"/>
        </w:rPr>
        <w:t xml:space="preserve">муниципальным </w:t>
      </w:r>
      <w:r>
        <w:rPr>
          <w:rFonts w:eastAsia="PT Sans"/>
          <w:sz w:val="28"/>
        </w:rPr>
        <w:t xml:space="preserve">имуществом Администрации рассматривает заявку и в течение 2 рабочих дней направляет запрос инвестору о необходимых параметрах требуемой площадки.</w:t>
      </w:r>
      <w:r/>
    </w:p>
    <w:p>
      <w:pPr>
        <w:pStyle w:val="707"/>
        <w:ind w:firstLine="708"/>
        <w:jc w:val="both"/>
        <w:spacing w:lineRule="atLeast" w:line="282"/>
      </w:pPr>
      <w:r>
        <w:rPr>
          <w:rFonts w:eastAsia="PT Sans"/>
          <w:sz w:val="28"/>
        </w:rPr>
        <w:t xml:space="preserve">3.9. После предоставления инвестором параметров требуемой площадки комитет по управлению имуществом Администрации осуществляет подбор площадок, отвечающих требованиям инвестора в срок, не превышающий 10 рабочих дней.</w:t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0" w:leader="none"/>
        </w:tabs>
      </w:pPr>
      <w:r>
        <w:rPr>
          <w:rFonts w:eastAsia="PT Sans"/>
        </w:rPr>
        <w:tab/>
        <w:t xml:space="preserve">3.10. До принятия инвестором окончательного решения о месте размещения инвестиционного проекта инвестиционный уполномоченный орган предоставляет ему необходимую дополнительную информацию по инвестиционным площадкам.</w:t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</w:pPr>
      <w:r>
        <w:rPr>
          <w:rFonts w:eastAsia="PT Sans"/>
        </w:rPr>
        <w:t xml:space="preserve">3.11. </w:t>
      </w:r>
      <w:r>
        <w:rPr>
          <w:rFonts w:eastAsia="PT Sans"/>
        </w:rPr>
        <w:t xml:space="preserve">После изучения характеристик инвестиционных площадок инвестор направляет в адрес инвестиционного уполномоченного органа запрос для осмотра инвестиционных площадок. Инвестиционный уполномоченный орган совместно с инвестором определяют дату и время осмотра. </w:t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</w:pPr>
      <w:r>
        <w:rPr>
          <w:rFonts w:eastAsia="PT Sans"/>
        </w:rPr>
        <w:t xml:space="preserve">3.12. После принятия инвестором решения о реализации инвестиционного проекта на территории муниципального образования Гороховецкий район может быть подписано соглашение об условиях осуществления инвестиций между Администрацией и инвестором.</w:t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567" w:leader="none"/>
        </w:tabs>
      </w:pPr>
      <w:r>
        <w:rPr>
          <w:rFonts w:eastAsia="PT Sans"/>
        </w:rPr>
        <w:tab/>
        <w:t xml:space="preserve">3.13</w:t>
      </w:r>
      <w:r>
        <w:rPr>
          <w:rFonts w:eastAsia="PT Sans"/>
        </w:rPr>
        <w:t xml:space="preserve">.</w:t>
      </w:r>
      <w:r>
        <w:rPr>
          <w:rFonts w:eastAsia="PT Sans"/>
        </w:rPr>
        <w:t xml:space="preserve"> </w:t>
      </w:r>
      <w:r>
        <w:rPr>
          <w:rFonts w:eastAsia="PT Sans"/>
        </w:rPr>
        <w:t xml:space="preserve">Инвестиционный уполномоченный орган оказывает инвестору всевозможное содействие в оформлении прав на земельный участок, а также в получении разрешительной документации для осуществления строительных работ, предусмотренных в рамках инвестиционного проекта.</w:t>
      </w:r>
      <w:r/>
    </w:p>
    <w:p>
      <w:pPr>
        <w:pStyle w:val="889"/>
        <w:ind w:firstLine="0"/>
        <w:jc w:val="both"/>
        <w:spacing w:lineRule="exact" w:line="322" w:before="0"/>
        <w:shd w:val="clear" w:fill="auto" w:color="auto"/>
        <w:tabs>
          <w:tab w:val="left" w:pos="567" w:leader="none"/>
        </w:tabs>
      </w:pPr>
      <w:r>
        <w:rPr>
          <w:rFonts w:eastAsia="PT Sans"/>
        </w:rPr>
        <w:tab/>
      </w:r>
      <w:r>
        <w:rPr>
          <w:rFonts w:eastAsia="PT Sans"/>
        </w:rPr>
        <w:t xml:space="preserve">3.14. В случае возникновения вопросов, не входящих в компетен</w:t>
      </w:r>
      <w:r>
        <w:rPr>
          <w:rFonts w:eastAsia="PT Sans"/>
        </w:rPr>
        <w:t xml:space="preserve">цию Администрации, инвестиционный уполномоченный орган готовит письменные обращения в исполнительные органы государственной власти Владимирской области для решения вопросов, связанных с реализуемыми и(или) планируемыми к реализации инвестиционным проектом.</w:t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</w:pPr>
      <w:r>
        <w:rPr>
          <w:rFonts w:eastAsia="PT Sans"/>
        </w:rPr>
        <w:t xml:space="preserve">3.15. Инвестиционный уполномоченный орган осуществляет мониторинг реализации инвестиционных проектов и размещение информации о реализуемых инвестиционных проектах на сайте Администрации.</w:t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</w:pPr>
      <w:r>
        <w:rPr>
          <w:rFonts w:eastAsia="PT Sans"/>
        </w:rPr>
        <w:t xml:space="preserve">3.16. Контроль за сопровождением инвестиционных проектов осуществляет глава Администрации.</w:t>
      </w:r>
      <w:r/>
    </w:p>
    <w:p>
      <w:pPr>
        <w:pStyle w:val="889"/>
        <w:ind w:firstLine="708"/>
        <w:jc w:val="both"/>
        <w:spacing w:lineRule="exact" w:line="322" w:before="0"/>
        <w:shd w:val="clear" w:fill="auto" w:color="auto"/>
      </w:pPr>
      <w:r/>
      <w:r/>
    </w:p>
    <w:p>
      <w:pPr>
        <w:pStyle w:val="707"/>
        <w:rPr>
          <w:sz w:val="24"/>
        </w:rPr>
      </w:pPr>
      <w:r>
        <w:rPr>
          <w:rFonts w:eastAsia="PT Sans"/>
          <w:sz w:val="24"/>
        </w:rPr>
        <w:br w:type="page"/>
      </w:r>
      <w:r>
        <w:rPr>
          <w:sz w:val="24"/>
        </w:rPr>
      </w:r>
      <w:r/>
    </w:p>
    <w:p>
      <w:pPr>
        <w:pStyle w:val="707"/>
        <w:ind w:left="5244"/>
        <w:jc w:val="center"/>
        <w:spacing w:lineRule="atLeast" w:line="282"/>
        <w:rPr>
          <w:sz w:val="24"/>
        </w:rPr>
      </w:pPr>
      <w:r>
        <w:rPr>
          <w:rFonts w:eastAsia="PT Sans"/>
          <w:sz w:val="24"/>
        </w:rPr>
        <w:t xml:space="preserve">Приложение № 1</w:t>
      </w:r>
      <w:r>
        <w:rPr>
          <w:sz w:val="24"/>
        </w:rPr>
      </w:r>
      <w:r/>
    </w:p>
    <w:p>
      <w:pPr>
        <w:pStyle w:val="707"/>
        <w:ind w:left="5244"/>
        <w:jc w:val="center"/>
        <w:spacing w:lineRule="atLeast" w:line="282"/>
        <w:rPr>
          <w:sz w:val="24"/>
        </w:rPr>
      </w:pPr>
      <w:r>
        <w:rPr>
          <w:rFonts w:eastAsia="PT Sans"/>
          <w:sz w:val="24"/>
        </w:rPr>
        <w:t xml:space="preserve">к Регламенту</w:t>
      </w:r>
      <w:r>
        <w:rPr>
          <w:sz w:val="24"/>
        </w:rPr>
      </w:r>
      <w:r/>
    </w:p>
    <w:p>
      <w:pPr>
        <w:pStyle w:val="707"/>
        <w:ind w:left="5244"/>
        <w:jc w:val="center"/>
        <w:spacing w:lineRule="atLeast" w:line="282"/>
        <w:rPr>
          <w:sz w:val="24"/>
        </w:rPr>
      </w:pPr>
      <w:r>
        <w:rPr>
          <w:rFonts w:eastAsia="PT Sans"/>
          <w:sz w:val="24"/>
        </w:rPr>
        <w:t xml:space="preserve">сопровождения инвестиционных</w:t>
      </w:r>
      <w:r>
        <w:rPr>
          <w:sz w:val="24"/>
        </w:rPr>
      </w:r>
      <w:r/>
    </w:p>
    <w:p>
      <w:pPr>
        <w:pStyle w:val="707"/>
        <w:ind w:left="5244"/>
        <w:jc w:val="center"/>
        <w:spacing w:lineRule="atLeast" w:line="282"/>
        <w:rPr>
          <w:sz w:val="24"/>
        </w:rPr>
      </w:pPr>
      <w:r>
        <w:rPr>
          <w:rFonts w:eastAsia="PT Sans"/>
          <w:sz w:val="24"/>
        </w:rPr>
        <w:t xml:space="preserve">проектов на территории муниципального</w:t>
      </w:r>
      <w:r>
        <w:rPr>
          <w:sz w:val="24"/>
        </w:rPr>
      </w:r>
      <w:r/>
    </w:p>
    <w:p>
      <w:pPr>
        <w:pStyle w:val="707"/>
        <w:ind w:left="5244"/>
        <w:jc w:val="center"/>
        <w:spacing w:lineRule="atLeast" w:line="282"/>
        <w:rPr>
          <w:sz w:val="24"/>
        </w:rPr>
      </w:pPr>
      <w:r>
        <w:rPr>
          <w:rFonts w:eastAsia="PT Sans"/>
          <w:sz w:val="24"/>
        </w:rPr>
        <w:t xml:space="preserve">образования Гороховецкий район</w:t>
      </w:r>
      <w:r>
        <w:rPr>
          <w:sz w:val="24"/>
        </w:rPr>
      </w:r>
      <w:r/>
    </w:p>
    <w:p>
      <w:pPr>
        <w:pStyle w:val="707"/>
        <w:ind w:left="5244"/>
        <w:jc w:val="center"/>
        <w:spacing w:lineRule="atLeast" w:line="282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9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 w:eastAsia="PT Sans"/>
          <w:sz w:val="28"/>
          <w:szCs w:val="26"/>
        </w:rPr>
        <w:t xml:space="preserve">Заявка</w:t>
      </w:r>
      <w:r>
        <w:rPr>
          <w:rFonts w:ascii="Times New Roman" w:hAnsi="Times New Roman"/>
          <w:sz w:val="28"/>
        </w:rPr>
      </w:r>
      <w:r/>
    </w:p>
    <w:p>
      <w:pPr>
        <w:pStyle w:val="892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 w:eastAsia="PT Sans"/>
          <w:color w:val="000000" w:themeColor="text1"/>
          <w:sz w:val="28"/>
          <w:szCs w:val="26"/>
        </w:rPr>
        <w:t xml:space="preserve">на сопровождение инвестиционного проекта</w:t>
      </w:r>
      <w:r>
        <w:rPr>
          <w:color w:val="000000" w:themeColor="text1"/>
        </w:rPr>
      </w:r>
      <w:r/>
    </w:p>
    <w:p>
      <w:pPr>
        <w:pStyle w:val="8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tbl>
      <w:tblPr>
        <w:tblW w:w="9638" w:type="dxa"/>
        <w:tblInd w:w="62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843"/>
        <w:gridCol w:w="2126"/>
        <w:gridCol w:w="1922"/>
        <w:gridCol w:w="3747"/>
      </w:tblGrid>
      <w:tr>
        <w:trPr/>
        <w:tc>
          <w:tcPr>
            <w:gridSpan w:val="3"/>
            <w:tcW w:w="5891" w:type="dxa"/>
            <w:vAlign w:val="center"/>
            <w:textDirection w:val="lrTb"/>
            <w:noWrap w:val="false"/>
          </w:tcPr>
          <w:p>
            <w:pPr>
              <w:pStyle w:val="892"/>
              <w:ind w:right="-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юридического лица (индивидуального предпринимателя)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747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  <w:trHeight w:val="276"/>
        </w:trPr>
        <w:tc>
          <w:tcPr>
            <w:gridSpan w:val="3"/>
            <w:tcW w:w="5891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государственной регистрации в качестве юриди-ческого лица (индивидуального предпринимателя)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747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  <w:trHeight w:val="276"/>
        </w:trPr>
        <w:tc>
          <w:tcPr>
            <w:gridSpan w:val="3"/>
            <w:tcW w:w="5891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Основной вид деятельности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747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  <w:trHeight w:val="276"/>
        </w:trPr>
        <w:tc>
          <w:tcPr>
            <w:gridSpan w:val="3"/>
            <w:tcW w:w="5891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Почтовый адрес, телефон, факс, e-mail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747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  <w:trHeight w:val="276"/>
        </w:trPr>
        <w:tc>
          <w:tcPr>
            <w:gridSpan w:val="3"/>
            <w:tcW w:w="5891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юридического лица (должность, фамилия, имя, отчество полностью)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747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  <w:trHeight w:val="276"/>
        </w:trPr>
        <w:tc>
          <w:tcPr>
            <w:gridSpan w:val="3"/>
            <w:tcW w:w="5891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ИНН/ОГРН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747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  <w:trHeight w:val="276"/>
        </w:trPr>
        <w:tc>
          <w:tcPr>
            <w:gridSpan w:val="3"/>
            <w:tcW w:w="5891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опыта в реализации инвестиционных проектов (да/нет), если да, то какой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747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gridSpan w:val="3"/>
            <w:tcW w:w="5891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и краткое описание инвестиционного проекта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gridSpan w:val="3"/>
            <w:tcW w:w="5891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Статус проекта (планируемый к реализации инвестиционный проект, реализуемый инвестиционный проект)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gridSpan w:val="3"/>
            <w:tcW w:w="5891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Связь с иными независимыми проектами, в том числе инфраструктурными, (при наличии связи указать наименование проекта, место и сроки реализации)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gridSpan w:val="4"/>
            <w:tcW w:w="963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Степень готовности инвестиционного проекта на прединвестиционной и инвестиционной фазах: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Прединвестици-онная фаза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Завершение маркетинговых исследований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 технологии и поставщиков технологического и вспомогательного оборудования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 подрядчиков для строительства и монтажа оборудования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 заказчиков и поставщиков сырья и материалов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 места производственной площадки/земельного участка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утвержденного бизнес-плана 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нет/да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документально подтвержденных источников финансирования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нет/да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  <w:trHeight w:val="438"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проектной документации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положительного заключения экспертизы проектной документации</w:t>
            </w:r>
            <w:r>
              <w:rPr>
                <w:rFonts w:ascii="Times New Roman" w:hAnsi="Times New Roman"/>
                <w:highlight w:val="yellow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Инвестиционная фаза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Землеустроительные, кадастровые работы, регистрация или перерегистрация прав на земельные участки и объекты недвижимости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разрешения на строительство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нет/да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Производство ландшафтных работ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Прокладка инфраструктурных коммуникаций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Производство строительно-монтажных работ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Монтаж технологического и вспомогательного оборудования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Подключение к объектам транспортно-энергетической инфраструктуры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Пусконаладочные работы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разрешения на ввод объекта в эксплуатацию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нет/да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и обучение персонала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gridSpan w:val="2"/>
            <w:tcW w:w="4048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Финансирование инвестиционного проекта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нет/процент выполнения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gridSpan w:val="4"/>
            <w:tcW w:w="9638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информация 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  <w:trHeight w:val="20"/>
        </w:trPr>
        <w:tc>
          <w:tcPr>
            <w:gridSpan w:val="2"/>
            <w:tcW w:w="3969" w:type="dxa"/>
            <w:vAlign w:val="top"/>
            <w:vMerge w:val="restart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Контактные данные ответственного лица от инициатора инвестицион-ного проекта (инвестора) для оперативного взаимодействия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1922" w:type="dxa"/>
            <w:vAlign w:val="top"/>
            <w:textDirection w:val="lrTb"/>
            <w:noWrap w:val="false"/>
          </w:tcPr>
          <w:p>
            <w:pPr>
              <w:pStyle w:val="89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  <w:trHeight w:val="20"/>
        </w:trPr>
        <w:tc>
          <w:tcPr>
            <w:gridSpan w:val="2"/>
            <w:tcW w:w="3969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tcW w:w="1922" w:type="dxa"/>
            <w:vAlign w:val="top"/>
            <w:textDirection w:val="lrTb"/>
            <w:noWrap w:val="false"/>
          </w:tcPr>
          <w:p>
            <w:pPr>
              <w:pStyle w:val="89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(полностью)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  <w:trHeight w:val="20"/>
        </w:trPr>
        <w:tc>
          <w:tcPr>
            <w:gridSpan w:val="2"/>
            <w:tcW w:w="3969" w:type="dxa"/>
            <w:vAlign w:val="top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tcW w:w="1922" w:type="dxa"/>
            <w:vAlign w:val="top"/>
            <w:textDirection w:val="lrTb"/>
            <w:noWrap w:val="false"/>
          </w:tcPr>
          <w:p>
            <w:pPr>
              <w:pStyle w:val="89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Телефон, факс, e-mail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3747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gridSpan w:val="4"/>
            <w:tcW w:w="9638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составления заявки</w:t>
            </w:r>
            <w:r>
              <w:rPr>
                <w:rFonts w:ascii="Times New Roman" w:hAnsi="Times New Roman"/>
              </w:rPr>
            </w:r>
            <w:r/>
          </w:p>
        </w:tc>
      </w:tr>
    </w:tbl>
    <w:p>
      <w:pPr>
        <w:pStyle w:val="707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92"/>
        <w:jc w:val="both"/>
        <w:spacing w:before="220"/>
        <w:rPr>
          <w:sz w:val="28"/>
        </w:rPr>
      </w:pPr>
      <w:r>
        <w:rPr>
          <w:sz w:val="28"/>
        </w:rPr>
      </w:r>
      <w:r/>
    </w:p>
    <w:p>
      <w:pPr>
        <w:pStyle w:val="892"/>
        <w:jc w:val="center"/>
        <w:rPr>
          <w:rFonts w:ascii="Times New Roman" w:hAnsi="Times New Roman"/>
        </w:rPr>
      </w:pPr>
      <w:r>
        <w:rPr>
          <w:rFonts w:ascii="Times New Roman" w:hAnsi="Times New Roman" w:eastAsia="PT Sans"/>
          <w:sz w:val="28"/>
          <w:szCs w:val="28"/>
        </w:rPr>
        <w:t xml:space="preserve">3</w:t>
      </w:r>
      <w:r>
        <w:rPr>
          <w:rFonts w:ascii="Times New Roman" w:hAnsi="Times New Roman"/>
        </w:rPr>
      </w:r>
      <w:r/>
    </w:p>
    <w:p>
      <w:pPr>
        <w:pStyle w:val="892"/>
        <w:ind w:firstLine="5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92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 w:eastAsia="PT Sans"/>
          <w:sz w:val="26"/>
          <w:szCs w:val="26"/>
        </w:rPr>
        <w:t xml:space="preserve">Подтверждаю достоверность и полноту представленных сведений.</w:t>
      </w:r>
      <w:r>
        <w:rPr>
          <w:rFonts w:ascii="Times New Roman" w:hAnsi="Times New Roman"/>
        </w:rPr>
      </w:r>
      <w:r/>
    </w:p>
    <w:p>
      <w:pPr>
        <w:pStyle w:val="893"/>
        <w:spacing w:before="200"/>
        <w:rPr>
          <w:rFonts w:ascii="Times New Roman" w:hAnsi="Times New Roman"/>
        </w:rPr>
      </w:pPr>
      <w:r>
        <w:rPr>
          <w:rFonts w:ascii="Times New Roman" w:hAnsi="Times New Roman" w:eastAsia="PT Sans"/>
          <w:sz w:val="26"/>
          <w:szCs w:val="26"/>
        </w:rPr>
        <w:t xml:space="preserve">Руководитель </w:t>
        <w:tab/>
        <w:t xml:space="preserve">_______________</w:t>
      </w:r>
      <w:r>
        <w:rPr>
          <w:rFonts w:ascii="Times New Roman" w:hAnsi="Times New Roman" w:eastAsia="PT Sans"/>
          <w:sz w:val="28"/>
          <w:szCs w:val="28"/>
        </w:rPr>
        <w:t xml:space="preserve">  ________________________</w:t>
      </w:r>
      <w:r>
        <w:rPr>
          <w:rFonts w:ascii="Times New Roman" w:hAnsi="Times New Roman"/>
        </w:rPr>
      </w:r>
      <w:r/>
    </w:p>
    <w:p>
      <w:pPr>
        <w:pStyle w:val="893"/>
        <w:jc w:val="both"/>
        <w:rPr>
          <w:rFonts w:ascii="Times New Roman" w:hAnsi="Times New Roman"/>
        </w:rPr>
      </w:pPr>
      <w:r>
        <w:rPr>
          <w:rFonts w:ascii="Times New Roman" w:hAnsi="Times New Roman" w:eastAsia="PT Sans"/>
        </w:rPr>
        <w:t xml:space="preserve">                                                             (подпись)                        (расшифровка подписи)</w:t>
      </w:r>
      <w:r>
        <w:rPr>
          <w:rFonts w:ascii="Times New Roman" w:hAnsi="Times New Roman"/>
        </w:rPr>
      </w:r>
      <w:r/>
    </w:p>
    <w:p>
      <w:pPr>
        <w:pStyle w:val="893"/>
        <w:jc w:val="both"/>
        <w:rPr>
          <w:rFonts w:ascii="Times New Roman" w:hAnsi="Times New Roman"/>
        </w:rPr>
      </w:pPr>
      <w:r>
        <w:rPr>
          <w:rFonts w:ascii="Times New Roman" w:hAnsi="Times New Roman" w:eastAsia="PT Sans"/>
        </w:rPr>
        <w:t xml:space="preserve">             М.П.</w:t>
      </w:r>
      <w:r>
        <w:rPr>
          <w:rFonts w:ascii="Times New Roman" w:hAnsi="Times New Roman"/>
        </w:rPr>
      </w:r>
      <w:r/>
    </w:p>
    <w:p>
      <w:pPr>
        <w:pStyle w:val="893"/>
        <w:jc w:val="both"/>
        <w:rPr>
          <w:rFonts w:ascii="Times New Roman" w:hAnsi="Times New Roman"/>
        </w:rPr>
      </w:pPr>
      <w:r>
        <w:rPr>
          <w:rFonts w:ascii="Times New Roman" w:hAnsi="Times New Roman" w:eastAsia="PT Sans"/>
        </w:rPr>
        <w:t xml:space="preserve">(печать – при наличии печати)</w:t>
      </w:r>
      <w:r>
        <w:rPr>
          <w:rFonts w:ascii="Times New Roman" w:hAnsi="Times New Roman"/>
        </w:rPr>
      </w:r>
      <w:r/>
    </w:p>
    <w:p>
      <w:pPr>
        <w:pStyle w:val="892"/>
        <w:ind w:left="4678"/>
        <w:jc w:val="center"/>
        <w:rPr>
          <w:rFonts w:ascii="Times New Roman" w:hAnsi="Times New Roman"/>
        </w:rPr>
        <w:outlineLvl w:val="1"/>
      </w:pPr>
      <w:r/>
      <w:bookmarkStart w:id="0" w:name="P245"/>
      <w:r/>
      <w:bookmarkEnd w:id="0"/>
      <w:r>
        <w:rPr>
          <w:rFonts w:ascii="Times New Roman" w:hAnsi="Times New Roman"/>
        </w:rPr>
      </w:r>
      <w:r/>
    </w:p>
    <w:p>
      <w:pPr>
        <w:pStyle w:val="892"/>
        <w:ind w:left="4678"/>
        <w:jc w:val="center"/>
        <w:rPr>
          <w:rFonts w:ascii="Times New Roman" w:hAnsi="Times New Roman"/>
        </w:rPr>
        <w:outlineLvl w:val="1"/>
      </w:pPr>
      <w:r>
        <w:rPr>
          <w:rFonts w:ascii="Times New Roman" w:hAnsi="Times New Roman"/>
        </w:rPr>
      </w:r>
      <w:r/>
    </w:p>
    <w:p>
      <w:pPr>
        <w:pStyle w:val="892"/>
        <w:ind w:left="4678"/>
        <w:jc w:val="center"/>
        <w:rPr>
          <w:rFonts w:ascii="Times New Roman" w:hAnsi="Times New Roman"/>
        </w:rPr>
        <w:outlineLvl w:val="1"/>
      </w:pPr>
      <w:r>
        <w:rPr>
          <w:rFonts w:ascii="Times New Roman" w:hAnsi="Times New Roman"/>
        </w:rPr>
      </w:r>
      <w:r/>
    </w:p>
    <w:p>
      <w:pPr>
        <w:pStyle w:val="892"/>
        <w:ind w:left="4678"/>
        <w:jc w:val="center"/>
        <w:rPr>
          <w:rFonts w:ascii="Times New Roman" w:hAnsi="Times New Roman"/>
        </w:rPr>
        <w:sectPr>
          <w:footnotePr/>
          <w:endnotePr/>
          <w:type w:val="nextPage"/>
          <w:pgSz w:w="11905" w:h="16838" w:orient="portrait"/>
          <w:pgMar w:top="1134" w:right="567" w:bottom="1134" w:left="1701" w:header="709" w:footer="709" w:gutter="0"/>
          <w:cols w:num="1" w:sep="0" w:space="720" w:equalWidth="1"/>
          <w:docGrid w:linePitch="360"/>
          <w:titlePg/>
        </w:sectPr>
        <w:outlineLvl w:val="1"/>
      </w:pPr>
      <w:r>
        <w:rPr>
          <w:rFonts w:ascii="Times New Roman" w:hAnsi="Times New Roman"/>
        </w:rPr>
      </w:r>
      <w:r/>
    </w:p>
    <w:p>
      <w:pPr>
        <w:pStyle w:val="707"/>
        <w:ind w:left="5244"/>
        <w:jc w:val="center"/>
        <w:spacing w:lineRule="atLeast" w:line="282"/>
      </w:pPr>
      <w:r>
        <w:rPr>
          <w:rFonts w:eastAsia="PT Sans"/>
          <w:sz w:val="24"/>
        </w:rPr>
        <w:t xml:space="preserve">Приложение № 2</w:t>
      </w:r>
      <w:r/>
    </w:p>
    <w:p>
      <w:pPr>
        <w:pStyle w:val="707"/>
        <w:ind w:left="5244"/>
        <w:jc w:val="center"/>
        <w:spacing w:lineRule="atLeast" w:line="282"/>
      </w:pPr>
      <w:r>
        <w:rPr>
          <w:rFonts w:eastAsia="PT Sans"/>
          <w:sz w:val="24"/>
        </w:rPr>
        <w:t xml:space="preserve">к Регламенту</w:t>
      </w:r>
      <w:r/>
    </w:p>
    <w:p>
      <w:pPr>
        <w:pStyle w:val="707"/>
        <w:ind w:left="5244"/>
        <w:jc w:val="center"/>
        <w:spacing w:lineRule="atLeast" w:line="282"/>
      </w:pPr>
      <w:r>
        <w:rPr>
          <w:rFonts w:eastAsia="PT Sans"/>
          <w:sz w:val="24"/>
        </w:rPr>
        <w:t xml:space="preserve">сопровождения инвестиционных</w:t>
      </w:r>
      <w:r/>
    </w:p>
    <w:p>
      <w:pPr>
        <w:pStyle w:val="707"/>
        <w:ind w:left="5244"/>
        <w:jc w:val="center"/>
        <w:spacing w:lineRule="atLeast" w:line="282"/>
      </w:pPr>
      <w:r>
        <w:rPr>
          <w:rFonts w:eastAsia="PT Sans"/>
          <w:sz w:val="24"/>
        </w:rPr>
        <w:t xml:space="preserve">проектов на территории муниципального</w:t>
      </w:r>
      <w:r/>
    </w:p>
    <w:p>
      <w:pPr>
        <w:pStyle w:val="707"/>
        <w:ind w:left="5244"/>
        <w:jc w:val="center"/>
        <w:spacing w:lineRule="atLeast" w:line="282"/>
      </w:pPr>
      <w:r>
        <w:rPr>
          <w:rFonts w:eastAsia="PT Sans"/>
          <w:sz w:val="24"/>
        </w:rPr>
        <w:t xml:space="preserve">образования Гороховецкий район</w:t>
      </w:r>
      <w:r/>
    </w:p>
    <w:p>
      <w:pPr>
        <w:pStyle w:val="707"/>
        <w:ind w:left="5244"/>
        <w:jc w:val="center"/>
        <w:spacing w:lineRule="atLeast" w:line="282"/>
      </w:pPr>
      <w:r/>
      <w:r/>
    </w:p>
    <w:p>
      <w:pPr>
        <w:pStyle w:val="892"/>
        <w:ind w:left="467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92"/>
        <w:ind w:left="46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94"/>
        <w:jc w:val="center"/>
        <w:rPr>
          <w:rFonts w:ascii="Times New Roman" w:hAnsi="Times New Roman"/>
        </w:rPr>
      </w:pPr>
      <w:r/>
      <w:bookmarkStart w:id="1" w:name="P258"/>
      <w:r/>
      <w:bookmarkEnd w:id="1"/>
      <w:r>
        <w:rPr>
          <w:rFonts w:ascii="Times New Roman" w:hAnsi="Times New Roman" w:eastAsia="PT Sans"/>
          <w:sz w:val="26"/>
          <w:szCs w:val="26"/>
        </w:rPr>
        <w:t xml:space="preserve">Резюме </w:t>
      </w:r>
      <w:r>
        <w:rPr>
          <w:rFonts w:ascii="Times New Roman" w:hAnsi="Times New Roman"/>
        </w:rPr>
      </w:r>
      <w:r/>
    </w:p>
    <w:p>
      <w:pPr>
        <w:pStyle w:val="894"/>
        <w:jc w:val="center"/>
        <w:rPr>
          <w:rFonts w:ascii="Times New Roman" w:hAnsi="Times New Roman"/>
        </w:rPr>
      </w:pPr>
      <w:r>
        <w:rPr>
          <w:rFonts w:ascii="Times New Roman" w:hAnsi="Times New Roman" w:eastAsia="PT Sans"/>
          <w:sz w:val="26"/>
          <w:szCs w:val="26"/>
        </w:rPr>
        <w:t xml:space="preserve">инвестиционного проекта</w:t>
      </w:r>
      <w:r>
        <w:rPr>
          <w:rFonts w:ascii="Times New Roman" w:hAnsi="Times New Roman"/>
        </w:rPr>
      </w:r>
      <w:r/>
    </w:p>
    <w:p>
      <w:pPr>
        <w:pStyle w:val="894"/>
        <w:jc w:val="center"/>
        <w:rPr>
          <w:rFonts w:ascii="Times New Roman" w:hAnsi="Times New Roman"/>
        </w:rPr>
      </w:pPr>
      <w:r>
        <w:rPr>
          <w:rFonts w:ascii="Times New Roman" w:hAnsi="Times New Roman" w:eastAsia="PT Sans"/>
          <w:b w:val="false"/>
          <w:sz w:val="26"/>
          <w:szCs w:val="26"/>
        </w:rPr>
        <w:t xml:space="preserve">(рекомендуемая форма)</w:t>
      </w:r>
      <w:r>
        <w:rPr>
          <w:rFonts w:ascii="Times New Roman" w:hAnsi="Times New Roman"/>
        </w:rPr>
      </w:r>
      <w:r/>
    </w:p>
    <w:p>
      <w:pPr>
        <w:pStyle w:val="8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Резюме инвестиционного проекта содержит следующие разделы: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1. Информация о инициаторе инвестиционного проекта: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наименование, организационно-правовая форма, местоположение;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основные направления деятельности;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опыт работы в отрасли, в которой планируется реализация инвестиционного проекта.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2. Описание инвестиционного проекта: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стратегическая цель и краткое описание инвестиционного проекта;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даты начала и окончания реализации инвестиционного проекта (дата выхода на проектную мощность) в формате месяц/год;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дата ввода объекта (объектов) в эксплуатацию в формате месяц/год;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общая стоимость инвестиционного проекта;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сведения о воздействии инвестиционного проекта на инфраструктурное развитие муниципального образования;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планируемое количество рабочих мест;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потребность в квалифицированных кадрах (специализация, количество сотрудников, желаемый источник привлечения трудового потенциала (местный, командировка), планируемый уровень заработной платы.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3. Площадь земельного участка для реализации инвестиционного проекта, требования к инфраструктуре.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4. Наименование и назначение планируемой к производству продукции (работ, услуг).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5. Описание рынка сбыта продукции (работ, услуг), основные конкуренты.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6. План маркетинга: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прогнозируемая рыночная цена на планируемую 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продукцию (работы, услуги);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описание предполагаемых способов сбыта продукции (работ, услуг);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оценка объемов спроса продукции (работ, услуг).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7. Производственный план: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н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аличие у инициатора 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инвестиционного проекта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 ресурсов (сырья, материалов, рабочей силы) для реализации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 этапы реализации инвестиционного проекта (указываются временные периоды и характер работ, запланированных 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к проведению в эти периоды; каждый этап должен завершаться ключевым событием – разработкой 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и утверждением проектной документации, подготовкой строительного участка, решением вопросов по подключению к инженерным сетям и транспортной инфраструктуре и т.д.);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прогноз объемов производства в стоимостных и натуральных показателях до выхода на проектную мощность производства, но не менее срока окупаемости инвестиционного проекта;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информация об основных производственных фондах;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pacing w:val="-2"/>
          <w:sz w:val="28"/>
          <w:szCs w:val="26"/>
        </w:rPr>
        <w:t xml:space="preserve">- </w:t>
      </w:r>
      <w:r>
        <w:rPr>
          <w:rFonts w:ascii="Times New Roman" w:hAnsi="Times New Roman" w:cs="Times New Roman" w:eastAsia="Times New Roman"/>
          <w:spacing w:val="-2"/>
          <w:sz w:val="28"/>
          <w:szCs w:val="26"/>
        </w:rPr>
        <w:t xml:space="preserve">мероприятия по охране окружающей среды, сведения об экологической безопасности;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 необходимость получения лицензий на планируемый вид деятельности, услуги, продукцию (при необходимости), уровень интеллектуальной защищенности (патенты, правообладатели).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8. 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Оценка и описание возможных рисков.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9. Экономическая и бюджетная эффективность: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  <w:szCs w:val="26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 обоснование рыночной цены реализации планируемой 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продукции (работ, услуг) по годам до выхода на проектную мощность производства, но не менее срока окупаемости инвестиционного проекта (по годам отразить значения п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оказателей: выручка, себестоимость (материальные затраты, затраты на оплату труда, амортизация основных фондов, затраты на получение земельного участка/пользование земельным участком, налоги и платежи, учитываемые в себестоимости, прочие расходы), прибыль 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от реализации, налог на прибыль, чистая прибыль);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 срок окупаемости проекта, период окупаемости инвестиций;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 внутренняя норма доходности;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 чистая приведенная стоимость;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 стратегия финансирования (источники и условия получения средств, планируемый объем финансирования по годам, срок и формы возврата инвестиций в случае привлечения заемных средств, наличие иностранного участия);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 рентабельность продукции (процентов);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 доходность проекта (процентов);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709"/>
        <w:jc w:val="both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6"/>
        </w:rPr>
        <w:t xml:space="preserve">- прогнозируемый объем ежегодных налоговых платежей в бюджет муниципального образования </w:t>
      </w:r>
      <w:r>
        <w:rPr>
          <w:rFonts w:ascii="Times New Roman" w:hAnsi="Times New Roman" w:cs="Times New Roman" w:eastAsia="Times New Roman"/>
          <w:sz w:val="28"/>
          <w:szCs w:val="26"/>
        </w:rPr>
        <w:t xml:space="preserve">___________________ (млн. рублей).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540"/>
        <w:jc w:val="center"/>
        <w:spacing w:before="80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92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 w:eastAsia="PT Sans"/>
          <w:sz w:val="26"/>
          <w:szCs w:val="26"/>
        </w:rPr>
        <w:t xml:space="preserve">Подтверждаю достоверность и полноту представленных сведений.</w:t>
      </w:r>
      <w:r>
        <w:rPr>
          <w:rFonts w:ascii="Times New Roman" w:hAnsi="Times New Roman"/>
        </w:rPr>
      </w:r>
      <w:r/>
    </w:p>
    <w:p>
      <w:pPr>
        <w:pStyle w:val="893"/>
        <w:spacing w:before="200"/>
        <w:rPr>
          <w:rFonts w:ascii="Times New Roman" w:hAnsi="Times New Roman"/>
        </w:rPr>
      </w:pPr>
      <w:r>
        <w:rPr>
          <w:rFonts w:ascii="Times New Roman" w:hAnsi="Times New Roman" w:eastAsia="PT Sans"/>
          <w:sz w:val="26"/>
          <w:szCs w:val="26"/>
        </w:rPr>
        <w:t xml:space="preserve">Руководитель </w:t>
        <w:tab/>
        <w:t xml:space="preserve">_______________</w:t>
      </w:r>
      <w:r>
        <w:rPr>
          <w:rFonts w:ascii="Times New Roman" w:hAnsi="Times New Roman" w:eastAsia="PT Sans"/>
          <w:sz w:val="28"/>
          <w:szCs w:val="28"/>
        </w:rPr>
        <w:t xml:space="preserve">  ________________________</w:t>
      </w:r>
      <w:r>
        <w:rPr>
          <w:rFonts w:ascii="Times New Roman" w:hAnsi="Times New Roman"/>
        </w:rPr>
      </w:r>
      <w:r/>
    </w:p>
    <w:p>
      <w:pPr>
        <w:pStyle w:val="893"/>
        <w:jc w:val="both"/>
        <w:rPr>
          <w:rFonts w:ascii="Times New Roman" w:hAnsi="Times New Roman"/>
        </w:rPr>
      </w:pPr>
      <w:r>
        <w:rPr>
          <w:rFonts w:ascii="Times New Roman" w:hAnsi="Times New Roman" w:eastAsia="PT Sans"/>
        </w:rPr>
        <w:t xml:space="preserve">                                                             (подпись)                        (расшифровка подписи)</w:t>
      </w:r>
      <w:r>
        <w:rPr>
          <w:rFonts w:ascii="Times New Roman" w:hAnsi="Times New Roman"/>
        </w:rPr>
      </w:r>
      <w:r/>
    </w:p>
    <w:p>
      <w:pPr>
        <w:pStyle w:val="893"/>
        <w:jc w:val="both"/>
        <w:rPr>
          <w:rFonts w:ascii="Times New Roman" w:hAnsi="Times New Roman"/>
        </w:rPr>
      </w:pPr>
      <w:r>
        <w:rPr>
          <w:rFonts w:ascii="Times New Roman" w:hAnsi="Times New Roman" w:eastAsia="PT Sans"/>
        </w:rPr>
        <w:t xml:space="preserve">             М.П.</w:t>
      </w:r>
      <w:r>
        <w:rPr>
          <w:rFonts w:ascii="Times New Roman" w:hAnsi="Times New Roman"/>
        </w:rPr>
      </w:r>
      <w:r/>
    </w:p>
    <w:p>
      <w:pPr>
        <w:pStyle w:val="707"/>
        <w:spacing w:lineRule="auto" w:line="276" w:after="200"/>
        <w:rPr>
          <w:rFonts w:ascii="Times New Roman" w:hAnsi="Times New Roman"/>
        </w:rPr>
      </w:pPr>
      <w:r>
        <w:rPr>
          <w:rFonts w:ascii="Times New Roman" w:hAnsi="Times New Roman" w:eastAsia="PT Sans"/>
        </w:rPr>
        <w:t xml:space="preserve">(печать – при наличии печат</w:t>
      </w:r>
      <w:r>
        <w:rPr>
          <w:rFonts w:ascii="Times New Roman" w:hAnsi="Times New Roman" w:cs="Times New Roman" w:eastAsia="Times New Roman"/>
          <w:sz w:val="28"/>
          <w:szCs w:val="24"/>
        </w:rPr>
        <w:br w:type="page"/>
      </w:r>
      <w:r/>
    </w:p>
    <w:p>
      <w:pPr>
        <w:pStyle w:val="889"/>
        <w:ind w:left="5386" w:firstLine="0"/>
        <w:jc w:val="center"/>
        <w:spacing w:lineRule="exact" w:line="322" w:before="0"/>
        <w:shd w:val="clear" w:fill="auto" w:color="auto"/>
        <w:rPr>
          <w:sz w:val="24"/>
        </w:rPr>
      </w:pPr>
      <w:r>
        <w:rPr>
          <w:rFonts w:eastAsia="PT Sans"/>
          <w:sz w:val="24"/>
        </w:rPr>
        <w:t xml:space="preserve">Приложение № 3</w:t>
      </w:r>
      <w:r>
        <w:rPr>
          <w:sz w:val="24"/>
        </w:rPr>
      </w:r>
      <w:r/>
    </w:p>
    <w:p>
      <w:pPr>
        <w:pStyle w:val="889"/>
        <w:ind w:left="5386" w:firstLine="0"/>
        <w:jc w:val="center"/>
        <w:spacing w:lineRule="exact" w:line="322" w:before="0"/>
        <w:shd w:val="clear" w:fill="auto" w:color="auto"/>
        <w:rPr>
          <w:sz w:val="24"/>
        </w:rPr>
      </w:pPr>
      <w:r>
        <w:rPr>
          <w:rFonts w:eastAsia="PT Sans"/>
          <w:sz w:val="24"/>
        </w:rPr>
        <w:t xml:space="preserve">к Регламенту</w:t>
      </w:r>
      <w:r>
        <w:rPr>
          <w:sz w:val="24"/>
        </w:rPr>
      </w:r>
      <w:r/>
    </w:p>
    <w:p>
      <w:pPr>
        <w:pStyle w:val="889"/>
        <w:ind w:left="5386" w:firstLine="0"/>
        <w:jc w:val="center"/>
        <w:spacing w:lineRule="exact" w:line="322" w:before="0"/>
        <w:shd w:val="clear" w:fill="auto" w:color="auto"/>
        <w:rPr>
          <w:sz w:val="24"/>
        </w:rPr>
      </w:pPr>
      <w:r>
        <w:rPr>
          <w:rFonts w:eastAsia="PT Sans"/>
          <w:sz w:val="24"/>
        </w:rPr>
        <w:t xml:space="preserve">сопровождения инвестиционных</w:t>
      </w:r>
      <w:r>
        <w:rPr>
          <w:sz w:val="24"/>
        </w:rPr>
      </w:r>
      <w:r/>
    </w:p>
    <w:p>
      <w:pPr>
        <w:pStyle w:val="889"/>
        <w:ind w:left="5386" w:firstLine="0"/>
        <w:jc w:val="center"/>
        <w:spacing w:lineRule="exact" w:line="322" w:before="0"/>
        <w:shd w:val="clear" w:fill="auto" w:color="auto"/>
        <w:rPr>
          <w:sz w:val="24"/>
        </w:rPr>
      </w:pPr>
      <w:r>
        <w:rPr>
          <w:rFonts w:eastAsia="PT Sans"/>
          <w:sz w:val="24"/>
        </w:rPr>
        <w:t xml:space="preserve">проектов на территории муниципального</w:t>
      </w:r>
      <w:r>
        <w:rPr>
          <w:sz w:val="24"/>
        </w:rPr>
      </w:r>
      <w:r/>
    </w:p>
    <w:p>
      <w:pPr>
        <w:pStyle w:val="889"/>
        <w:ind w:left="5386" w:firstLine="0"/>
        <w:jc w:val="center"/>
        <w:spacing w:lineRule="exact" w:line="322" w:before="0"/>
        <w:shd w:val="clear" w:fill="auto" w:color="auto"/>
        <w:rPr>
          <w:sz w:val="24"/>
        </w:rPr>
      </w:pPr>
      <w:r>
        <w:rPr>
          <w:rFonts w:eastAsia="PT Sans"/>
          <w:sz w:val="24"/>
        </w:rPr>
        <w:t xml:space="preserve">образования Гороховецкий район</w:t>
      </w:r>
      <w:r>
        <w:rPr>
          <w:sz w:val="24"/>
        </w:rPr>
      </w:r>
      <w:r/>
    </w:p>
    <w:p>
      <w:pPr>
        <w:pStyle w:val="889"/>
        <w:ind w:left="5386" w:firstLine="0"/>
        <w:jc w:val="both"/>
        <w:spacing w:lineRule="exact" w:line="322" w:before="0"/>
        <w:shd w:val="clear" w:fill="auto" w:color="auto"/>
      </w:pPr>
      <w:r/>
      <w:r/>
    </w:p>
    <w:p>
      <w:pPr>
        <w:pStyle w:val="89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92"/>
        <w:jc w:val="both"/>
      </w:pPr>
      <w:r/>
      <w:r/>
    </w:p>
    <w:p>
      <w:pPr>
        <w:pStyle w:val="892"/>
        <w:jc w:val="center"/>
        <w:rPr>
          <w:rFonts w:ascii="Times New Roman" w:hAnsi="Times New Roman"/>
        </w:rPr>
      </w:pPr>
      <w:r/>
      <w:bookmarkStart w:id="2" w:name="P385"/>
      <w:r/>
      <w:bookmarkEnd w:id="2"/>
      <w:r>
        <w:rPr>
          <w:rFonts w:ascii="Times New Roman" w:hAnsi="Times New Roman" w:eastAsia="PT Sans"/>
          <w:b/>
          <w:sz w:val="26"/>
          <w:szCs w:val="26"/>
        </w:rPr>
        <w:t xml:space="preserve">Таблица</w:t>
      </w:r>
      <w:r>
        <w:rPr>
          <w:rFonts w:ascii="Times New Roman" w:hAnsi="Times New Roman"/>
        </w:rPr>
      </w:r>
      <w:r/>
    </w:p>
    <w:p>
      <w:pPr>
        <w:pStyle w:val="892"/>
        <w:jc w:val="center"/>
        <w:rPr>
          <w:rFonts w:ascii="Times New Roman" w:hAnsi="Times New Roman"/>
        </w:rPr>
      </w:pPr>
      <w:r>
        <w:rPr>
          <w:rFonts w:ascii="Times New Roman" w:hAnsi="Times New Roman" w:eastAsia="PT Sans"/>
          <w:b/>
          <w:sz w:val="26"/>
          <w:szCs w:val="26"/>
        </w:rPr>
        <w:t xml:space="preserve">оценки критериев отбора инвестиционного проекта</w:t>
      </w:r>
      <w:r>
        <w:rPr>
          <w:rFonts w:ascii="Times New Roman" w:hAnsi="Times New Roman"/>
        </w:rPr>
      </w:r>
      <w:r/>
    </w:p>
    <w:p>
      <w:pPr>
        <w:pStyle w:val="8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tbl>
      <w:tblPr>
        <w:tblW w:w="0" w:type="auto"/>
        <w:tblInd w:w="62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654"/>
        <w:gridCol w:w="964"/>
        <w:gridCol w:w="964"/>
      </w:tblGrid>
      <w:tr>
        <w:trPr>
          <w:cantSplit/>
        </w:trPr>
        <w:tc>
          <w:tcPr>
            <w:tcW w:w="7654" w:type="dxa"/>
            <w:vAlign w:val="center"/>
            <w:vMerge w:val="restart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критерия отбора инвестиционного проекта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gridSpan w:val="2"/>
            <w:tcW w:w="1928" w:type="dxa"/>
            <w:vAlign w:val="center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критерия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>
          <w:cantSplit/>
        </w:trPr>
        <w:tc>
          <w:tcPr>
            <w:tcW w:w="7654" w:type="dxa"/>
            <w:vAlign w:val="center"/>
            <w:vMerge w:val="continue"/>
            <w:textDirection w:val="lrTb"/>
            <w:noWrap w:val="false"/>
          </w:tcPr>
          <w:p>
            <w:pPr>
              <w:pStyle w:val="707"/>
            </w:pPr>
            <w:r/>
            <w:r/>
          </w:p>
        </w:tc>
        <w:tc>
          <w:tcPr>
            <w:tcW w:w="964" w:type="dxa"/>
            <w:vAlign w:val="center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center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7654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  <w:outlineLvl w:val="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Обязательные критерии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765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Соответствие инвестиционного проекта приоритетам социально-экономического развития муниципального образования Гороховецкий район, отраженным в документах стратегического планирования муниципального образования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7654" w:type="dxa"/>
            <w:vAlign w:val="top"/>
            <w:textDirection w:val="lrTb"/>
            <w:noWrap w:val="false"/>
          </w:tcPr>
          <w:p>
            <w:pPr>
              <w:pStyle w:val="892"/>
              <w:jc w:val="center"/>
              <w:rPr>
                <w:rFonts w:ascii="Times New Roman" w:hAnsi="Times New Roman"/>
              </w:rPr>
              <w:outlineLvl w:val="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Оценочные критерии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7654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2.1. Реалистичность и достижимость целей инвестиционного проекта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7654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2.2. Достаточность финансовых, производственных и трудовых ресурсов для реализации инвестиционного проекта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7654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2.3. Направленность инвестиционного проекта на удовлетворение потребностей жителей муниципального образования 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344"/>
        </w:trPr>
        <w:tc>
          <w:tcPr>
            <w:tcW w:w="7654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2.4. Экологическая безопасность инвестиционного проекта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367"/>
        </w:trPr>
        <w:tc>
          <w:tcPr>
            <w:tcW w:w="7654" w:type="dxa"/>
            <w:vAlign w:val="center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2.5. Воздействие на повышение уровня занятости 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64" w:type="dxa"/>
            <w:vAlign w:val="top"/>
            <w:textDirection w:val="lrTb"/>
            <w:noWrap w:val="false"/>
          </w:tcPr>
          <w:p>
            <w:pPr>
              <w:pStyle w:val="8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</w:tbl>
    <w:p>
      <w:pPr>
        <w:pStyle w:val="8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92"/>
        <w:jc w:val="both"/>
        <w:spacing w:before="80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07"/>
        <w:spacing w:lineRule="auto" w:line="276" w:after="200"/>
      </w:pPr>
      <w:r>
        <w:rPr>
          <w:rFonts w:eastAsia="PT Sans"/>
          <w:sz w:val="24"/>
          <w:szCs w:val="24"/>
        </w:rPr>
        <w:t xml:space="preserve">Дата:</w:t>
        <w:tab/>
        <w:tab/>
        <w:tab/>
        <w:tab/>
        <w:tab/>
        <w:tab/>
        <w:t xml:space="preserve">Подпись:</w:t>
      </w:r>
      <w:r/>
    </w:p>
    <w:p>
      <w:pPr>
        <w:pStyle w:val="707"/>
        <w:jc w:val="center"/>
        <w:spacing w:lineRule="auto" w:line="276" w:after="200"/>
      </w:pPr>
      <w:r/>
      <w:r/>
    </w:p>
    <w:p>
      <w:pPr>
        <w:pStyle w:val="707"/>
        <w:jc w:val="center"/>
        <w:spacing w:lineRule="auto" w:line="276" w:after="200"/>
        <w:rPr>
          <w:rFonts w:ascii="Calibri" w:hAnsi="Calibri"/>
        </w:rPr>
      </w:pPr>
      <w:r>
        <w:rPr>
          <w:rFonts w:eastAsia="PT Sans"/>
          <w:sz w:val="24"/>
          <w:szCs w:val="24"/>
        </w:rPr>
        <w:t xml:space="preserve">______________</w:t>
      </w:r>
      <w:r>
        <w:rPr>
          <w:rFonts w:ascii="Calibri" w:hAnsi="Calibri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07"/>
        <w:ind w:firstLine="708"/>
        <w:jc w:val="both"/>
        <w:spacing w:lineRule="atLeast" w:line="282"/>
        <w:rPr>
          <w:sz w:val="28"/>
          <w:szCs w:val="28"/>
        </w:rPr>
      </w:pP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PT Sans">
    <w:panose1 w:val="020B0503020203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>
        <w:pStyle w:val="707"/>
      </w:p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7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7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7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7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7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7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7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7"/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7"/>
        <w:ind w:left="5595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7"/>
        <w:ind w:left="2618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7"/>
        <w:ind w:left="3327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7"/>
        <w:ind w:left="4036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7"/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7"/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7"/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7"/>
        <w:ind w:left="7832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7"/>
        <w:ind w:left="5595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7"/>
        <w:ind w:left="2618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7"/>
        <w:ind w:left="3327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7"/>
        <w:ind w:left="4036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7"/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7"/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7"/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7"/>
        <w:ind w:left="7832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pStyle w:val="707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7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7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7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7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7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7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7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7"/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>
        <w:pStyle w:val="707"/>
      </w:p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707"/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7"/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7"/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7"/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7"/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7"/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7"/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7"/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7"/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>
        <w:pStyle w:val="707"/>
      </w:p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pStyle w:val="707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7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7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7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7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7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7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7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7"/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>
        <w:pStyle w:val="707"/>
      </w:p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707"/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7"/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7"/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7"/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7"/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7"/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7"/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7"/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7"/>
        <w:ind w:left="718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>
        <w:pStyle w:val="707"/>
      </w:p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pStyle w:val="707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7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7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7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7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7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7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7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7"/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7"/>
        <w:ind w:left="5595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7"/>
        <w:ind w:left="2618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7"/>
        <w:ind w:left="3327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7"/>
        <w:ind w:left="4036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7"/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7"/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7"/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7"/>
        <w:ind w:left="7832" w:hanging="216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>
        <w:pStyle w:val="707"/>
      </w:pPr>
      <w:rPr>
        <w:rFonts w:ascii="Times New Roman" w:hAnsi="Times New Roman" w:eastAsia="Times New Roman"/>
        <w:b w:val="false"/>
        <w:bCs w:val="false"/>
        <w:i w:val="false"/>
        <w:iCs w:val="false"/>
        <w:smallCaps w:val="false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>
        <w:pStyle w:val="707"/>
      </w:pPr>
    </w:lvl>
    <w:lvl w:ilvl="3">
      <w:start w:val="1"/>
      <w:numFmt w:val="decimal"/>
      <w:isLgl w:val="false"/>
      <w:suff w:val="tab"/>
      <w:lvlText w:val=""/>
      <w:lvlJc w:val="left"/>
      <w:pPr>
        <w:pStyle w:val="707"/>
      </w:pPr>
    </w:lvl>
    <w:lvl w:ilvl="4">
      <w:start w:val="1"/>
      <w:numFmt w:val="decimal"/>
      <w:isLgl w:val="false"/>
      <w:suff w:val="tab"/>
      <w:lvlText w:val=""/>
      <w:lvlJc w:val="left"/>
      <w:pPr>
        <w:pStyle w:val="707"/>
      </w:pPr>
    </w:lvl>
    <w:lvl w:ilvl="5">
      <w:start w:val="1"/>
      <w:numFmt w:val="decimal"/>
      <w:isLgl w:val="false"/>
      <w:suff w:val="tab"/>
      <w:lvlText w:val=""/>
      <w:lvlJc w:val="left"/>
      <w:pPr>
        <w:pStyle w:val="707"/>
      </w:pPr>
    </w:lvl>
    <w:lvl w:ilvl="6">
      <w:start w:val="1"/>
      <w:numFmt w:val="decimal"/>
      <w:isLgl w:val="false"/>
      <w:suff w:val="tab"/>
      <w:lvlText w:val=""/>
      <w:lvlJc w:val="left"/>
      <w:pPr>
        <w:pStyle w:val="707"/>
      </w:pPr>
    </w:lvl>
    <w:lvl w:ilvl="7">
      <w:start w:val="1"/>
      <w:numFmt w:val="decimal"/>
      <w:isLgl w:val="false"/>
      <w:suff w:val="tab"/>
      <w:lvlText w:val=""/>
      <w:lvlJc w:val="left"/>
      <w:pPr>
        <w:pStyle w:val="707"/>
      </w:pPr>
    </w:lvl>
    <w:lvl w:ilvl="8">
      <w:start w:val="1"/>
      <w:numFmt w:val="decimal"/>
      <w:isLgl w:val="false"/>
      <w:suff w:val="tab"/>
      <w:lvlText w:val=""/>
      <w:lvlJc w:val="left"/>
      <w:pPr>
        <w:pStyle w:val="707"/>
      </w:pPr>
    </w:lvl>
  </w:abstractNum>
  <w:num w:numId="1">
    <w:abstractNumId w:val="15"/>
  </w:num>
  <w:num w:numId="2">
    <w:abstractNumId w:val="14"/>
  </w:num>
  <w:num w:numId="3">
    <w:abstractNumId w:val="19"/>
  </w:num>
  <w:num w:numId="4">
    <w:abstractNumId w:val="10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20"/>
  </w:num>
  <w:num w:numId="10">
    <w:abstractNumId w:val="11"/>
  </w:num>
  <w:num w:numId="11">
    <w:abstractNumId w:val="21"/>
  </w:num>
  <w:num w:numId="12">
    <w:abstractNumId w:val="0"/>
  </w:num>
  <w:num w:numId="13">
    <w:abstractNumId w:val="8"/>
  </w:num>
  <w:num w:numId="14">
    <w:abstractNumId w:val="3"/>
  </w:num>
  <w:num w:numId="15">
    <w:abstractNumId w:val="16"/>
  </w:num>
  <w:num w:numId="16">
    <w:abstractNumId w:val="18"/>
  </w:num>
  <w:num w:numId="17">
    <w:abstractNumId w:val="6"/>
  </w:num>
  <w:num w:numId="18">
    <w:abstractNumId w:val="5"/>
  </w:num>
  <w:num w:numId="19">
    <w:abstractNumId w:val="12"/>
  </w:num>
  <w:num w:numId="20">
    <w:abstractNumId w:val="9"/>
  </w:num>
  <w:num w:numId="21">
    <w:abstractNumId w:val="13"/>
  </w:num>
  <w:num w:numId="22">
    <w:abstractNumId w:val="17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Sans" w:hAnsi="PT Sans" w:cs="Times New Roman" w:eastAsia="PT Sans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List Paragraph"/>
    <w:qFormat/>
    <w:uiPriority w:val="34"/>
    <w:pPr>
      <w:contextualSpacing w:val="true"/>
      <w:ind w:left="720"/>
    </w:pPr>
  </w:style>
  <w:style w:type="paragraph" w:styleId="679">
    <w:name w:val="No Spacing"/>
    <w:qFormat/>
    <w:uiPriority w:val="1"/>
    <w:pPr>
      <w:spacing w:lineRule="auto" w:line="240" w:after="0" w:before="0"/>
    </w:pPr>
  </w:style>
  <w:style w:type="paragraph" w:styleId="680">
    <w:name w:val="Title"/>
    <w:link w:val="681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link w:val="683"/>
    <w:qFormat/>
    <w:uiPriority w:val="11"/>
    <w:rPr>
      <w:sz w:val="24"/>
      <w:szCs w:val="24"/>
    </w:rPr>
    <w:pPr>
      <w:spacing w:after="200" w:before="200"/>
    </w:p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link w:val="685"/>
    <w:qFormat/>
    <w:uiPriority w:val="29"/>
    <w:rPr>
      <w:i/>
    </w:rPr>
    <w:pPr>
      <w:ind w:left="720" w:right="720"/>
    </w:p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link w:val="68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87">
    <w:name w:val="Intense Quote Char"/>
    <w:link w:val="686"/>
    <w:uiPriority w:val="30"/>
    <w:rPr>
      <w:i/>
    </w:rPr>
  </w:style>
  <w:style w:type="table" w:styleId="688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9">
    <w:name w:val="Hyperlink"/>
    <w:uiPriority w:val="99"/>
    <w:unhideWhenUsed/>
    <w:rPr>
      <w:color w:val="0000FF" w:themeColor="hyperlink"/>
      <w:u w:val="single"/>
    </w:rPr>
  </w:style>
  <w:style w:type="paragraph" w:styleId="690">
    <w:name w:val="footnote text"/>
    <w:link w:val="691"/>
    <w:uiPriority w:val="99"/>
    <w:semiHidden/>
    <w:unhideWhenUsed/>
    <w:rPr>
      <w:sz w:val="18"/>
    </w:rPr>
    <w:pPr>
      <w:spacing w:lineRule="auto" w:line="240" w:after="40"/>
    </w:pPr>
  </w:style>
  <w:style w:type="character" w:styleId="691">
    <w:name w:val="Footnote Text Char"/>
    <w:link w:val="690"/>
    <w:uiPriority w:val="99"/>
    <w:rPr>
      <w:sz w:val="18"/>
    </w:rPr>
  </w:style>
  <w:style w:type="character" w:styleId="692">
    <w:name w:val="footnote reference"/>
    <w:uiPriority w:val="99"/>
    <w:unhideWhenUsed/>
    <w:rPr>
      <w:vertAlign w:val="superscript"/>
    </w:rPr>
  </w:style>
  <w:style w:type="paragraph" w:styleId="693">
    <w:name w:val="endnote text"/>
    <w:link w:val="694"/>
    <w:uiPriority w:val="99"/>
    <w:semiHidden/>
    <w:unhideWhenUsed/>
    <w:rPr>
      <w:sz w:val="20"/>
    </w:rPr>
    <w:pPr>
      <w:spacing w:lineRule="auto" w:line="240" w:after="0"/>
    </w:pPr>
  </w:style>
  <w:style w:type="character" w:styleId="694">
    <w:name w:val="Endnote Text Char"/>
    <w:link w:val="693"/>
    <w:uiPriority w:val="99"/>
    <w:rPr>
      <w:sz w:val="20"/>
    </w:rPr>
  </w:style>
  <w:style w:type="character" w:styleId="695">
    <w:name w:val="endnote reference"/>
    <w:uiPriority w:val="99"/>
    <w:semiHidden/>
    <w:unhideWhenUsed/>
    <w:rPr>
      <w:vertAlign w:val="superscript"/>
    </w:rPr>
  </w:style>
  <w:style w:type="paragraph" w:styleId="696">
    <w:name w:val="toc 1"/>
    <w:uiPriority w:val="39"/>
    <w:unhideWhenUsed/>
    <w:pPr>
      <w:ind w:left="0" w:right="0" w:firstLine="0"/>
      <w:spacing w:after="57"/>
    </w:pPr>
  </w:style>
  <w:style w:type="paragraph" w:styleId="697">
    <w:name w:val="toc 2"/>
    <w:uiPriority w:val="39"/>
    <w:unhideWhenUsed/>
    <w:pPr>
      <w:ind w:left="283" w:right="0" w:firstLine="0"/>
      <w:spacing w:after="57"/>
    </w:pPr>
  </w:style>
  <w:style w:type="paragraph" w:styleId="698">
    <w:name w:val="toc 3"/>
    <w:uiPriority w:val="39"/>
    <w:unhideWhenUsed/>
    <w:pPr>
      <w:ind w:left="567" w:right="0" w:firstLine="0"/>
      <w:spacing w:after="57"/>
    </w:pPr>
  </w:style>
  <w:style w:type="paragraph" w:styleId="699">
    <w:name w:val="toc 4"/>
    <w:uiPriority w:val="39"/>
    <w:unhideWhenUsed/>
    <w:pPr>
      <w:ind w:left="850" w:right="0" w:firstLine="0"/>
      <w:spacing w:after="57"/>
    </w:pPr>
  </w:style>
  <w:style w:type="paragraph" w:styleId="700">
    <w:name w:val="toc 5"/>
    <w:uiPriority w:val="39"/>
    <w:unhideWhenUsed/>
    <w:pPr>
      <w:ind w:left="1134" w:right="0" w:firstLine="0"/>
      <w:spacing w:after="57"/>
    </w:pPr>
  </w:style>
  <w:style w:type="paragraph" w:styleId="701">
    <w:name w:val="toc 6"/>
    <w:uiPriority w:val="39"/>
    <w:unhideWhenUsed/>
    <w:pPr>
      <w:ind w:left="1417" w:right="0" w:firstLine="0"/>
      <w:spacing w:after="57"/>
    </w:pPr>
  </w:style>
  <w:style w:type="paragraph" w:styleId="702">
    <w:name w:val="toc 7"/>
    <w:uiPriority w:val="39"/>
    <w:unhideWhenUsed/>
    <w:pPr>
      <w:ind w:left="1701" w:right="0" w:firstLine="0"/>
      <w:spacing w:after="57"/>
    </w:pPr>
  </w:style>
  <w:style w:type="paragraph" w:styleId="703">
    <w:name w:val="toc 8"/>
    <w:uiPriority w:val="39"/>
    <w:unhideWhenUsed/>
    <w:pPr>
      <w:ind w:left="1984" w:right="0" w:firstLine="0"/>
      <w:spacing w:after="57"/>
    </w:pPr>
  </w:style>
  <w:style w:type="paragraph" w:styleId="704">
    <w:name w:val="toc 9"/>
    <w:uiPriority w:val="39"/>
    <w:unhideWhenUsed/>
    <w:pPr>
      <w:ind w:left="2268" w:right="0" w:firstLine="0"/>
      <w:spacing w:after="57"/>
    </w:pPr>
  </w:style>
  <w:style w:type="paragraph" w:styleId="705">
    <w:name w:val="TOC Heading"/>
    <w:uiPriority w:val="39"/>
    <w:unhideWhenUsed/>
  </w:style>
  <w:style w:type="paragraph" w:styleId="706">
    <w:name w:val="table of figures"/>
    <w:uiPriority w:val="99"/>
    <w:unhideWhenUsed/>
    <w:pPr>
      <w:spacing w:after="0" w:afterAutospacing="0"/>
    </w:pPr>
  </w:style>
  <w:style w:type="paragraph" w:styleId="707">
    <w:name w:val="Обычный"/>
    <w:next w:val="707"/>
    <w:link w:val="707"/>
    <w:rPr>
      <w:rFonts w:ascii="Times New Roman" w:hAnsi="Times New Roman" w:eastAsia="Times New Roman"/>
      <w:lang w:val="ru-RU" w:bidi="ar-SA" w:eastAsia="ru-RU"/>
    </w:rPr>
    <w:pPr>
      <w:shd w:val="nil" w:color="auto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character" w:styleId="708">
    <w:name w:val="Основной шрифт абзаца"/>
    <w:next w:val="708"/>
    <w:link w:val="707"/>
    <w:semiHidden/>
  </w:style>
  <w:style w:type="table" w:styleId="709">
    <w:name w:val="Обычная таблица"/>
    <w:next w:val="709"/>
    <w:link w:val="707"/>
    <w:semiHidden/>
    <w:tblPr/>
  </w:style>
  <w:style w:type="numbering" w:styleId="710">
    <w:name w:val="Нет списка"/>
    <w:next w:val="710"/>
    <w:link w:val="707"/>
    <w:semiHidden/>
  </w:style>
  <w:style w:type="paragraph" w:styleId="711">
    <w:name w:val="Heading 1"/>
    <w:basedOn w:val="707"/>
    <w:next w:val="707"/>
    <w:link w:val="712"/>
    <w:rPr>
      <w:rFonts w:ascii="Arial" w:hAnsi="Arial" w:eastAsia="Arial"/>
      <w:sz w:val="40"/>
      <w:szCs w:val="40"/>
      <w:lang w:val="en-US" w:eastAsia="en-US"/>
    </w:rPr>
    <w:pPr>
      <w:keepLines/>
      <w:keepNext/>
      <w:spacing w:after="200" w:before="480"/>
      <w:outlineLvl w:val="0"/>
    </w:pPr>
  </w:style>
  <w:style w:type="character" w:styleId="712">
    <w:name w:val="Heading 1 Char"/>
    <w:next w:val="712"/>
    <w:link w:val="711"/>
    <w:rPr>
      <w:rFonts w:ascii="Arial" w:hAnsi="Arial" w:eastAsia="Arial"/>
      <w:sz w:val="40"/>
      <w:szCs w:val="40"/>
    </w:rPr>
  </w:style>
  <w:style w:type="paragraph" w:styleId="713">
    <w:name w:val="Heading 2"/>
    <w:basedOn w:val="707"/>
    <w:next w:val="707"/>
    <w:link w:val="714"/>
    <w:rPr>
      <w:rFonts w:ascii="Arial" w:hAnsi="Arial" w:eastAsia="Arial"/>
      <w:sz w:val="34"/>
      <w:lang w:val="en-US" w:eastAsia="en-US"/>
    </w:rPr>
    <w:pPr>
      <w:keepLines/>
      <w:keepNext/>
      <w:spacing w:after="200" w:before="360"/>
      <w:outlineLvl w:val="1"/>
    </w:pPr>
  </w:style>
  <w:style w:type="character" w:styleId="714">
    <w:name w:val="Heading 2 Char"/>
    <w:next w:val="714"/>
    <w:link w:val="713"/>
    <w:rPr>
      <w:rFonts w:ascii="Arial" w:hAnsi="Arial" w:eastAsia="Arial"/>
      <w:sz w:val="34"/>
    </w:rPr>
  </w:style>
  <w:style w:type="paragraph" w:styleId="715">
    <w:name w:val="Heading 3"/>
    <w:basedOn w:val="707"/>
    <w:next w:val="707"/>
    <w:link w:val="716"/>
    <w:rPr>
      <w:rFonts w:ascii="Arial" w:hAnsi="Arial" w:eastAsia="Arial"/>
      <w:sz w:val="30"/>
      <w:szCs w:val="30"/>
      <w:lang w:val="en-US" w:eastAsia="en-US"/>
    </w:rPr>
    <w:pPr>
      <w:keepLines/>
      <w:keepNext/>
      <w:spacing w:after="200" w:before="320"/>
      <w:outlineLvl w:val="2"/>
    </w:pPr>
  </w:style>
  <w:style w:type="character" w:styleId="716">
    <w:name w:val="Heading 3 Char"/>
    <w:next w:val="716"/>
    <w:link w:val="715"/>
    <w:rPr>
      <w:rFonts w:ascii="Arial" w:hAnsi="Arial" w:eastAsia="Arial"/>
      <w:sz w:val="30"/>
      <w:szCs w:val="30"/>
    </w:rPr>
  </w:style>
  <w:style w:type="paragraph" w:styleId="717">
    <w:name w:val="Heading 4"/>
    <w:basedOn w:val="707"/>
    <w:next w:val="707"/>
    <w:link w:val="718"/>
    <w:rPr>
      <w:rFonts w:ascii="Arial" w:hAnsi="Arial" w:eastAsia="Arial"/>
      <w:b/>
      <w:bCs/>
      <w:sz w:val="26"/>
      <w:szCs w:val="26"/>
      <w:lang w:val="en-US" w:eastAsia="en-US"/>
    </w:rPr>
    <w:pPr>
      <w:keepLines/>
      <w:keepNext/>
      <w:spacing w:after="200" w:before="320"/>
      <w:outlineLvl w:val="3"/>
    </w:pPr>
  </w:style>
  <w:style w:type="character" w:styleId="718">
    <w:name w:val="Heading 4 Char"/>
    <w:next w:val="718"/>
    <w:link w:val="717"/>
    <w:rPr>
      <w:rFonts w:ascii="Arial" w:hAnsi="Arial" w:eastAsia="Arial"/>
      <w:b/>
      <w:bCs/>
      <w:sz w:val="26"/>
      <w:szCs w:val="26"/>
    </w:rPr>
  </w:style>
  <w:style w:type="paragraph" w:styleId="719">
    <w:name w:val="Heading 5"/>
    <w:basedOn w:val="707"/>
    <w:next w:val="707"/>
    <w:link w:val="720"/>
    <w:rPr>
      <w:rFonts w:ascii="Arial" w:hAnsi="Arial" w:eastAsia="Arial"/>
      <w:b/>
      <w:bCs/>
      <w:sz w:val="24"/>
      <w:szCs w:val="24"/>
      <w:lang w:val="en-US" w:eastAsia="en-US"/>
    </w:rPr>
    <w:pPr>
      <w:keepLines/>
      <w:keepNext/>
      <w:spacing w:after="200" w:before="320"/>
      <w:outlineLvl w:val="4"/>
    </w:pPr>
  </w:style>
  <w:style w:type="character" w:styleId="720">
    <w:name w:val="Heading 5 Char"/>
    <w:next w:val="720"/>
    <w:link w:val="719"/>
    <w:rPr>
      <w:rFonts w:ascii="Arial" w:hAnsi="Arial" w:eastAsia="Arial"/>
      <w:b/>
      <w:bCs/>
      <w:sz w:val="24"/>
      <w:szCs w:val="24"/>
    </w:rPr>
  </w:style>
  <w:style w:type="paragraph" w:styleId="721">
    <w:name w:val="Heading 6"/>
    <w:basedOn w:val="707"/>
    <w:next w:val="707"/>
    <w:link w:val="722"/>
    <w:rPr>
      <w:rFonts w:ascii="Arial" w:hAnsi="Arial" w:eastAsia="Arial"/>
      <w:b/>
      <w:bCs/>
      <w:sz w:val="22"/>
      <w:szCs w:val="22"/>
      <w:lang w:val="en-US" w:eastAsia="en-US"/>
    </w:rPr>
    <w:pPr>
      <w:keepLines/>
      <w:keepNext/>
      <w:spacing w:after="200" w:before="320"/>
      <w:outlineLvl w:val="5"/>
    </w:pPr>
  </w:style>
  <w:style w:type="character" w:styleId="722">
    <w:name w:val="Heading 6 Char"/>
    <w:next w:val="722"/>
    <w:link w:val="721"/>
    <w:rPr>
      <w:rFonts w:ascii="Arial" w:hAnsi="Arial" w:eastAsia="Arial"/>
      <w:b/>
      <w:bCs/>
      <w:sz w:val="22"/>
      <w:szCs w:val="22"/>
    </w:rPr>
  </w:style>
  <w:style w:type="paragraph" w:styleId="723">
    <w:name w:val="Heading 7"/>
    <w:basedOn w:val="707"/>
    <w:next w:val="707"/>
    <w:link w:val="724"/>
    <w:rPr>
      <w:rFonts w:ascii="Calibri" w:hAnsi="Calibri"/>
      <w:sz w:val="22"/>
      <w:szCs w:val="22"/>
      <w:lang w:eastAsia="en-US"/>
    </w:rPr>
    <w:pPr>
      <w:keepLines/>
      <w:keepNext/>
      <w:spacing w:after="200" w:before="320"/>
      <w:outlineLvl w:val="6"/>
    </w:pPr>
  </w:style>
  <w:style w:type="character" w:styleId="724">
    <w:name w:val="Heading 7 Char"/>
    <w:next w:val="724"/>
    <w:link w:val="723"/>
    <w:rPr>
      <w:rFonts w:ascii="Calibri" w:hAnsi="Calibri" w:eastAsia="Times New Roman"/>
      <w:sz w:val="22"/>
      <w:szCs w:val="22"/>
      <w:shd w:val="nil"/>
      <w:lang w:val="ru-RU" w:bidi="ar-SA" w:eastAsia="en-US"/>
    </w:rPr>
  </w:style>
  <w:style w:type="paragraph" w:styleId="725">
    <w:name w:val="Heading 8"/>
    <w:basedOn w:val="707"/>
    <w:next w:val="707"/>
    <w:link w:val="726"/>
    <w:rPr>
      <w:rFonts w:ascii="Arial" w:hAnsi="Arial" w:eastAsia="Arial"/>
      <w:i/>
      <w:iCs/>
      <w:sz w:val="22"/>
      <w:szCs w:val="22"/>
      <w:lang w:val="en-US" w:eastAsia="en-US"/>
    </w:rPr>
    <w:pPr>
      <w:keepLines/>
      <w:keepNext/>
      <w:spacing w:after="200" w:before="320"/>
      <w:outlineLvl w:val="7"/>
    </w:pPr>
  </w:style>
  <w:style w:type="character" w:styleId="726">
    <w:name w:val="Heading 8 Char"/>
    <w:next w:val="726"/>
    <w:link w:val="725"/>
    <w:rPr>
      <w:rFonts w:ascii="Arial" w:hAnsi="Arial" w:eastAsia="Arial"/>
      <w:i/>
      <w:iCs/>
      <w:sz w:val="22"/>
      <w:szCs w:val="22"/>
    </w:rPr>
  </w:style>
  <w:style w:type="paragraph" w:styleId="727">
    <w:name w:val="Heading 9"/>
    <w:basedOn w:val="707"/>
    <w:next w:val="707"/>
    <w:link w:val="728"/>
    <w:rPr>
      <w:rFonts w:ascii="Arial" w:hAnsi="Arial" w:eastAsia="Arial"/>
      <w:i/>
      <w:iCs/>
      <w:sz w:val="21"/>
      <w:szCs w:val="21"/>
      <w:lang w:val="en-US" w:eastAsia="en-US"/>
    </w:rPr>
    <w:pPr>
      <w:keepLines/>
      <w:keepNext/>
      <w:spacing w:after="200" w:before="320"/>
      <w:outlineLvl w:val="8"/>
    </w:pPr>
  </w:style>
  <w:style w:type="character" w:styleId="728">
    <w:name w:val="Heading 9 Char"/>
    <w:next w:val="728"/>
    <w:link w:val="727"/>
    <w:rPr>
      <w:rFonts w:ascii="Arial" w:hAnsi="Arial" w:eastAsia="Arial"/>
      <w:i/>
      <w:iCs/>
      <w:sz w:val="21"/>
      <w:szCs w:val="21"/>
    </w:rPr>
  </w:style>
  <w:style w:type="paragraph" w:styleId="729">
    <w:name w:val="Название"/>
    <w:basedOn w:val="707"/>
    <w:next w:val="707"/>
    <w:link w:val="730"/>
    <w:rPr>
      <w:rFonts w:ascii="Calibri" w:hAnsi="Calibri" w:eastAsia="Calibri"/>
      <w:sz w:val="22"/>
      <w:szCs w:val="22"/>
      <w:lang w:eastAsia="en-US"/>
    </w:rPr>
    <w:pPr>
      <w:contextualSpacing w:val="true"/>
      <w:spacing w:after="200" w:before="300"/>
    </w:pPr>
  </w:style>
  <w:style w:type="character" w:styleId="730">
    <w:name w:val="Название Знак"/>
    <w:next w:val="730"/>
    <w:link w:val="729"/>
    <w:rPr>
      <w:rFonts w:ascii="Calibri" w:hAnsi="Calibri" w:eastAsia="Calibri"/>
      <w:sz w:val="22"/>
      <w:szCs w:val="22"/>
      <w:shd w:val="nil"/>
      <w:lang w:val="ru-RU" w:bidi="ar-SA" w:eastAsia="en-US"/>
    </w:rPr>
  </w:style>
  <w:style w:type="paragraph" w:styleId="731">
    <w:name w:val="Подзаголовок"/>
    <w:basedOn w:val="707"/>
    <w:next w:val="707"/>
    <w:link w:val="732"/>
    <w:rPr>
      <w:rFonts w:ascii="PT Sans" w:hAnsi="PT Sans" w:eastAsia="PT Sans"/>
      <w:sz w:val="24"/>
      <w:szCs w:val="24"/>
      <w:lang w:val="en-US" w:eastAsia="en-US"/>
    </w:rPr>
    <w:pPr>
      <w:spacing w:after="200" w:before="200"/>
    </w:pPr>
  </w:style>
  <w:style w:type="character" w:styleId="732">
    <w:name w:val="Подзаголовок Знак"/>
    <w:next w:val="732"/>
    <w:link w:val="731"/>
    <w:rPr>
      <w:sz w:val="24"/>
      <w:szCs w:val="24"/>
    </w:rPr>
  </w:style>
  <w:style w:type="paragraph" w:styleId="733">
    <w:name w:val="Цитата 2"/>
    <w:basedOn w:val="707"/>
    <w:next w:val="707"/>
    <w:link w:val="734"/>
    <w:rPr>
      <w:rFonts w:ascii="PT Sans" w:hAnsi="PT Sans" w:eastAsia="PT Sans"/>
      <w:i/>
      <w:lang w:val="en-US" w:eastAsia="en-US"/>
    </w:rPr>
    <w:pPr>
      <w:ind w:left="720" w:right="720"/>
    </w:pPr>
  </w:style>
  <w:style w:type="character" w:styleId="734">
    <w:name w:val="Цитата 2 Знак"/>
    <w:next w:val="734"/>
    <w:link w:val="733"/>
    <w:rPr>
      <w:i/>
    </w:rPr>
  </w:style>
  <w:style w:type="paragraph" w:styleId="735">
    <w:name w:val="Выделенная цитата"/>
    <w:basedOn w:val="707"/>
    <w:next w:val="707"/>
    <w:link w:val="736"/>
    <w:rPr>
      <w:rFonts w:ascii="PT Sans" w:hAnsi="PT Sans" w:eastAsia="PT Sans"/>
      <w:i/>
      <w:lang w:val="en-US" w:eastAsia="en-US"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6">
    <w:name w:val="Выделенная цитата Знак"/>
    <w:next w:val="736"/>
    <w:link w:val="735"/>
    <w:rPr>
      <w:i/>
    </w:rPr>
  </w:style>
  <w:style w:type="paragraph" w:styleId="737">
    <w:name w:val="Header"/>
    <w:basedOn w:val="707"/>
    <w:next w:val="737"/>
    <w:link w:val="738"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38">
    <w:name w:val="Header Char"/>
    <w:next w:val="738"/>
    <w:link w:val="737"/>
  </w:style>
  <w:style w:type="paragraph" w:styleId="739">
    <w:name w:val="Footer"/>
    <w:basedOn w:val="707"/>
    <w:next w:val="739"/>
    <w:link w:val="742"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40">
    <w:name w:val="Footer Char"/>
    <w:next w:val="740"/>
    <w:link w:val="707"/>
  </w:style>
  <w:style w:type="paragraph" w:styleId="741">
    <w:name w:val="Caption"/>
    <w:basedOn w:val="707"/>
    <w:next w:val="707"/>
    <w:link w:val="707"/>
    <w:semiHidden/>
    <w:rPr>
      <w:b/>
      <w:bCs/>
      <w:color w:val="5B9BD5"/>
      <w:sz w:val="18"/>
      <w:szCs w:val="18"/>
    </w:rPr>
    <w:pPr>
      <w:spacing w:lineRule="auto" w:line="276"/>
    </w:pPr>
  </w:style>
  <w:style w:type="character" w:styleId="742">
    <w:name w:val="Caption Char"/>
    <w:next w:val="742"/>
    <w:link w:val="739"/>
  </w:style>
  <w:style w:type="table" w:styleId="743">
    <w:name w:val="Сетка таблицы"/>
    <w:basedOn w:val="709"/>
    <w:next w:val="743"/>
    <w:link w:val="707"/>
    <w:pPr>
      <w:spacing w:lineRule="auto" w:line="240" w:after="0"/>
    </w:pPr>
    <w:tblPr/>
  </w:style>
  <w:style w:type="table" w:styleId="744">
    <w:name w:val="Table Grid Light"/>
    <w:basedOn w:val="709"/>
    <w:next w:val="744"/>
    <w:link w:val="707"/>
    <w:pPr>
      <w:spacing w:lineRule="auto" w:line="240" w:after="0"/>
    </w:pPr>
    <w:tblPr/>
  </w:style>
  <w:style w:type="table" w:styleId="745">
    <w:name w:val="Plain Table 1"/>
    <w:basedOn w:val="709"/>
    <w:next w:val="745"/>
    <w:link w:val="707"/>
    <w:pPr>
      <w:spacing w:lineRule="auto" w:line="240" w:after="0"/>
    </w:pPr>
    <w:tblPr/>
  </w:style>
  <w:style w:type="table" w:styleId="746">
    <w:name w:val="Plain Table 2"/>
    <w:basedOn w:val="709"/>
    <w:next w:val="746"/>
    <w:link w:val="707"/>
    <w:pPr>
      <w:spacing w:lineRule="auto" w:line="240" w:after="0"/>
    </w:pPr>
    <w:tblPr/>
  </w:style>
  <w:style w:type="table" w:styleId="747">
    <w:name w:val="Plain Table 3"/>
    <w:basedOn w:val="709"/>
    <w:next w:val="747"/>
    <w:link w:val="707"/>
    <w:pPr>
      <w:spacing w:lineRule="auto" w:line="240" w:after="0"/>
    </w:pPr>
    <w:tblPr/>
  </w:style>
  <w:style w:type="table" w:styleId="748">
    <w:name w:val="Plain Table 4"/>
    <w:basedOn w:val="709"/>
    <w:next w:val="748"/>
    <w:link w:val="707"/>
    <w:pPr>
      <w:spacing w:lineRule="auto" w:line="240" w:after="0"/>
    </w:pPr>
    <w:tblPr/>
  </w:style>
  <w:style w:type="table" w:styleId="749">
    <w:name w:val="Plain Table 5"/>
    <w:basedOn w:val="709"/>
    <w:next w:val="749"/>
    <w:link w:val="707"/>
    <w:pPr>
      <w:spacing w:lineRule="auto" w:line="240" w:after="0"/>
    </w:pPr>
    <w:tblPr/>
  </w:style>
  <w:style w:type="table" w:styleId="750">
    <w:name w:val="Grid Table 1 Light"/>
    <w:basedOn w:val="709"/>
    <w:next w:val="750"/>
    <w:link w:val="707"/>
    <w:pPr>
      <w:spacing w:lineRule="auto" w:line="240" w:after="0"/>
    </w:pPr>
    <w:tblPr/>
  </w:style>
  <w:style w:type="table" w:styleId="751">
    <w:name w:val="Grid Table 1 Light - Accent 1"/>
    <w:basedOn w:val="709"/>
    <w:next w:val="751"/>
    <w:link w:val="707"/>
    <w:pPr>
      <w:spacing w:lineRule="auto" w:line="240" w:after="0"/>
    </w:pPr>
    <w:tblPr/>
  </w:style>
  <w:style w:type="table" w:styleId="752">
    <w:name w:val="Grid Table 1 Light - Accent 2"/>
    <w:basedOn w:val="709"/>
    <w:next w:val="752"/>
    <w:link w:val="707"/>
    <w:pPr>
      <w:spacing w:lineRule="auto" w:line="240" w:after="0"/>
    </w:pPr>
    <w:tblPr/>
  </w:style>
  <w:style w:type="table" w:styleId="753">
    <w:name w:val="Grid Table 1 Light - Accent 3"/>
    <w:basedOn w:val="709"/>
    <w:next w:val="753"/>
    <w:link w:val="707"/>
    <w:pPr>
      <w:spacing w:lineRule="auto" w:line="240" w:after="0"/>
    </w:pPr>
    <w:tblPr/>
  </w:style>
  <w:style w:type="table" w:styleId="754">
    <w:name w:val="Grid Table 1 Light - Accent 4"/>
    <w:basedOn w:val="709"/>
    <w:next w:val="754"/>
    <w:link w:val="707"/>
    <w:pPr>
      <w:spacing w:lineRule="auto" w:line="240" w:after="0"/>
    </w:pPr>
    <w:tblPr/>
  </w:style>
  <w:style w:type="table" w:styleId="755">
    <w:name w:val="Grid Table 1 Light - Accent 5"/>
    <w:basedOn w:val="709"/>
    <w:next w:val="755"/>
    <w:link w:val="707"/>
    <w:pPr>
      <w:spacing w:lineRule="auto" w:line="240" w:after="0"/>
    </w:pPr>
    <w:tblPr/>
  </w:style>
  <w:style w:type="table" w:styleId="756">
    <w:name w:val="Grid Table 1 Light - Accent 6"/>
    <w:basedOn w:val="709"/>
    <w:next w:val="756"/>
    <w:link w:val="707"/>
    <w:pPr>
      <w:spacing w:lineRule="auto" w:line="240" w:after="0"/>
    </w:pPr>
    <w:tblPr/>
  </w:style>
  <w:style w:type="table" w:styleId="757">
    <w:name w:val="Grid Table 2"/>
    <w:basedOn w:val="709"/>
    <w:next w:val="757"/>
    <w:link w:val="707"/>
    <w:pPr>
      <w:spacing w:lineRule="auto" w:line="240" w:after="0"/>
    </w:pPr>
    <w:tblPr/>
  </w:style>
  <w:style w:type="table" w:styleId="758">
    <w:name w:val="Grid Table 2 - Accent 1"/>
    <w:basedOn w:val="709"/>
    <w:next w:val="758"/>
    <w:link w:val="707"/>
    <w:pPr>
      <w:spacing w:lineRule="auto" w:line="240" w:after="0"/>
    </w:pPr>
    <w:tblPr/>
  </w:style>
  <w:style w:type="table" w:styleId="759">
    <w:name w:val="Grid Table 2 - Accent 2"/>
    <w:basedOn w:val="709"/>
    <w:next w:val="759"/>
    <w:link w:val="707"/>
    <w:pPr>
      <w:spacing w:lineRule="auto" w:line="240" w:after="0"/>
    </w:pPr>
    <w:tblPr/>
  </w:style>
  <w:style w:type="table" w:styleId="760">
    <w:name w:val="Grid Table 2 - Accent 3"/>
    <w:basedOn w:val="709"/>
    <w:next w:val="760"/>
    <w:link w:val="707"/>
    <w:pPr>
      <w:spacing w:lineRule="auto" w:line="240" w:after="0"/>
    </w:pPr>
    <w:tblPr/>
  </w:style>
  <w:style w:type="table" w:styleId="761">
    <w:name w:val="Grid Table 2 - Accent 4"/>
    <w:basedOn w:val="709"/>
    <w:next w:val="761"/>
    <w:link w:val="707"/>
    <w:pPr>
      <w:spacing w:lineRule="auto" w:line="240" w:after="0"/>
    </w:pPr>
    <w:tblPr/>
  </w:style>
  <w:style w:type="table" w:styleId="762">
    <w:name w:val="Grid Table 2 - Accent 5"/>
    <w:basedOn w:val="709"/>
    <w:next w:val="762"/>
    <w:link w:val="707"/>
    <w:pPr>
      <w:spacing w:lineRule="auto" w:line="240" w:after="0"/>
    </w:pPr>
    <w:tblPr/>
  </w:style>
  <w:style w:type="table" w:styleId="763">
    <w:name w:val="Grid Table 2 - Accent 6"/>
    <w:basedOn w:val="709"/>
    <w:next w:val="763"/>
    <w:link w:val="707"/>
    <w:pPr>
      <w:spacing w:lineRule="auto" w:line="240" w:after="0"/>
    </w:pPr>
    <w:tblPr/>
  </w:style>
  <w:style w:type="table" w:styleId="764">
    <w:name w:val="Grid Table 3"/>
    <w:basedOn w:val="709"/>
    <w:next w:val="764"/>
    <w:link w:val="707"/>
    <w:pPr>
      <w:spacing w:lineRule="auto" w:line="240" w:after="0"/>
    </w:pPr>
    <w:tblPr/>
  </w:style>
  <w:style w:type="table" w:styleId="765">
    <w:name w:val="Grid Table 3 - Accent 1"/>
    <w:basedOn w:val="709"/>
    <w:next w:val="765"/>
    <w:link w:val="707"/>
    <w:pPr>
      <w:spacing w:lineRule="auto" w:line="240" w:after="0"/>
    </w:pPr>
    <w:tblPr/>
  </w:style>
  <w:style w:type="table" w:styleId="766">
    <w:name w:val="Grid Table 3 - Accent 2"/>
    <w:basedOn w:val="709"/>
    <w:next w:val="766"/>
    <w:link w:val="707"/>
    <w:pPr>
      <w:spacing w:lineRule="auto" w:line="240" w:after="0"/>
    </w:pPr>
    <w:tblPr/>
  </w:style>
  <w:style w:type="table" w:styleId="767">
    <w:name w:val="Grid Table 3 - Accent 3"/>
    <w:basedOn w:val="709"/>
    <w:next w:val="767"/>
    <w:link w:val="707"/>
    <w:pPr>
      <w:spacing w:lineRule="auto" w:line="240" w:after="0"/>
    </w:pPr>
    <w:tblPr/>
  </w:style>
  <w:style w:type="table" w:styleId="768">
    <w:name w:val="Grid Table 3 - Accent 4"/>
    <w:basedOn w:val="709"/>
    <w:next w:val="768"/>
    <w:link w:val="707"/>
    <w:pPr>
      <w:spacing w:lineRule="auto" w:line="240" w:after="0"/>
    </w:pPr>
    <w:tblPr/>
  </w:style>
  <w:style w:type="table" w:styleId="769">
    <w:name w:val="Grid Table 3 - Accent 5"/>
    <w:basedOn w:val="709"/>
    <w:next w:val="769"/>
    <w:link w:val="707"/>
    <w:pPr>
      <w:spacing w:lineRule="auto" w:line="240" w:after="0"/>
    </w:pPr>
    <w:tblPr/>
  </w:style>
  <w:style w:type="table" w:styleId="770">
    <w:name w:val="Grid Table 3 - Accent 6"/>
    <w:basedOn w:val="709"/>
    <w:next w:val="770"/>
    <w:link w:val="707"/>
    <w:pPr>
      <w:spacing w:lineRule="auto" w:line="240" w:after="0"/>
    </w:pPr>
    <w:tblPr/>
  </w:style>
  <w:style w:type="table" w:styleId="771">
    <w:name w:val="Grid Table 4"/>
    <w:basedOn w:val="709"/>
    <w:next w:val="771"/>
    <w:link w:val="707"/>
    <w:pPr>
      <w:spacing w:lineRule="auto" w:line="240" w:after="0"/>
    </w:pPr>
    <w:tblPr/>
  </w:style>
  <w:style w:type="table" w:styleId="772">
    <w:name w:val="Grid Table 4 - Accent 1"/>
    <w:basedOn w:val="709"/>
    <w:next w:val="772"/>
    <w:link w:val="707"/>
    <w:pPr>
      <w:spacing w:lineRule="auto" w:line="240" w:after="0"/>
    </w:pPr>
    <w:tblPr/>
  </w:style>
  <w:style w:type="table" w:styleId="773">
    <w:name w:val="Grid Table 4 - Accent 2"/>
    <w:basedOn w:val="709"/>
    <w:next w:val="773"/>
    <w:link w:val="707"/>
    <w:pPr>
      <w:spacing w:lineRule="auto" w:line="240" w:after="0"/>
    </w:pPr>
    <w:tblPr/>
  </w:style>
  <w:style w:type="table" w:styleId="774">
    <w:name w:val="Grid Table 4 - Accent 3"/>
    <w:basedOn w:val="709"/>
    <w:next w:val="774"/>
    <w:link w:val="707"/>
    <w:pPr>
      <w:spacing w:lineRule="auto" w:line="240" w:after="0"/>
    </w:pPr>
    <w:tblPr/>
  </w:style>
  <w:style w:type="table" w:styleId="775">
    <w:name w:val="Grid Table 4 - Accent 4"/>
    <w:basedOn w:val="709"/>
    <w:next w:val="775"/>
    <w:link w:val="707"/>
    <w:pPr>
      <w:spacing w:lineRule="auto" w:line="240" w:after="0"/>
    </w:pPr>
    <w:tblPr/>
  </w:style>
  <w:style w:type="table" w:styleId="776">
    <w:name w:val="Grid Table 4 - Accent 5"/>
    <w:basedOn w:val="709"/>
    <w:next w:val="776"/>
    <w:link w:val="707"/>
    <w:pPr>
      <w:spacing w:lineRule="auto" w:line="240" w:after="0"/>
    </w:pPr>
    <w:tblPr/>
  </w:style>
  <w:style w:type="table" w:styleId="777">
    <w:name w:val="Grid Table 4 - Accent 6"/>
    <w:basedOn w:val="709"/>
    <w:next w:val="777"/>
    <w:link w:val="707"/>
    <w:pPr>
      <w:spacing w:lineRule="auto" w:line="240" w:after="0"/>
    </w:pPr>
    <w:tblPr/>
  </w:style>
  <w:style w:type="table" w:styleId="778">
    <w:name w:val="Grid Table 5 Dark"/>
    <w:basedOn w:val="709"/>
    <w:next w:val="778"/>
    <w:link w:val="707"/>
    <w:pPr>
      <w:spacing w:lineRule="auto" w:line="240" w:after="0"/>
    </w:pPr>
    <w:tblPr/>
  </w:style>
  <w:style w:type="table" w:styleId="779">
    <w:name w:val="Grid Table 5 Dark- Accent 1"/>
    <w:basedOn w:val="709"/>
    <w:next w:val="779"/>
    <w:link w:val="707"/>
    <w:pPr>
      <w:spacing w:lineRule="auto" w:line="240" w:after="0"/>
    </w:pPr>
    <w:tblPr/>
  </w:style>
  <w:style w:type="table" w:styleId="780">
    <w:name w:val="Grid Table 5 Dark - Accent 2"/>
    <w:basedOn w:val="709"/>
    <w:next w:val="780"/>
    <w:link w:val="707"/>
    <w:pPr>
      <w:spacing w:lineRule="auto" w:line="240" w:after="0"/>
    </w:pPr>
    <w:tblPr/>
  </w:style>
  <w:style w:type="table" w:styleId="781">
    <w:name w:val="Grid Table 5 Dark - Accent 3"/>
    <w:basedOn w:val="709"/>
    <w:next w:val="781"/>
    <w:link w:val="707"/>
    <w:pPr>
      <w:spacing w:lineRule="auto" w:line="240" w:after="0"/>
    </w:pPr>
    <w:tblPr/>
  </w:style>
  <w:style w:type="table" w:styleId="782">
    <w:name w:val="Grid Table 5 Dark- Accent 4"/>
    <w:basedOn w:val="709"/>
    <w:next w:val="782"/>
    <w:link w:val="707"/>
    <w:pPr>
      <w:spacing w:lineRule="auto" w:line="240" w:after="0"/>
    </w:pPr>
    <w:tblPr/>
  </w:style>
  <w:style w:type="table" w:styleId="783">
    <w:name w:val="Grid Table 5 Dark - Accent 5"/>
    <w:basedOn w:val="709"/>
    <w:next w:val="783"/>
    <w:link w:val="707"/>
    <w:pPr>
      <w:spacing w:lineRule="auto" w:line="240" w:after="0"/>
    </w:pPr>
    <w:tblPr/>
  </w:style>
  <w:style w:type="table" w:styleId="784">
    <w:name w:val="Grid Table 5 Dark - Accent 6"/>
    <w:basedOn w:val="709"/>
    <w:next w:val="784"/>
    <w:link w:val="707"/>
    <w:pPr>
      <w:spacing w:lineRule="auto" w:line="240" w:after="0"/>
    </w:pPr>
    <w:tblPr/>
  </w:style>
  <w:style w:type="table" w:styleId="785">
    <w:name w:val="Grid Table 6 Colorful"/>
    <w:basedOn w:val="709"/>
    <w:next w:val="785"/>
    <w:link w:val="707"/>
    <w:pPr>
      <w:spacing w:lineRule="auto" w:line="240" w:after="0"/>
    </w:pPr>
    <w:tblPr/>
  </w:style>
  <w:style w:type="table" w:styleId="786">
    <w:name w:val="Grid Table 6 Colorful - Accent 1"/>
    <w:basedOn w:val="709"/>
    <w:next w:val="786"/>
    <w:link w:val="707"/>
    <w:pPr>
      <w:spacing w:lineRule="auto" w:line="240" w:after="0"/>
    </w:pPr>
    <w:tblPr/>
  </w:style>
  <w:style w:type="table" w:styleId="787">
    <w:name w:val="Grid Table 6 Colorful - Accent 2"/>
    <w:basedOn w:val="709"/>
    <w:next w:val="787"/>
    <w:link w:val="707"/>
    <w:pPr>
      <w:spacing w:lineRule="auto" w:line="240" w:after="0"/>
    </w:pPr>
    <w:tblPr/>
  </w:style>
  <w:style w:type="table" w:styleId="788">
    <w:name w:val="Grid Table 6 Colorful - Accent 3"/>
    <w:basedOn w:val="709"/>
    <w:next w:val="788"/>
    <w:link w:val="707"/>
    <w:pPr>
      <w:spacing w:lineRule="auto" w:line="240" w:after="0"/>
    </w:pPr>
    <w:tblPr/>
  </w:style>
  <w:style w:type="table" w:styleId="789">
    <w:name w:val="Grid Table 6 Colorful - Accent 4"/>
    <w:basedOn w:val="709"/>
    <w:next w:val="789"/>
    <w:link w:val="707"/>
    <w:pPr>
      <w:spacing w:lineRule="auto" w:line="240" w:after="0"/>
    </w:pPr>
    <w:tblPr/>
  </w:style>
  <w:style w:type="table" w:styleId="790">
    <w:name w:val="Grid Table 6 Colorful - Accent 5"/>
    <w:basedOn w:val="709"/>
    <w:next w:val="790"/>
    <w:link w:val="707"/>
    <w:pPr>
      <w:spacing w:lineRule="auto" w:line="240" w:after="0"/>
    </w:pPr>
    <w:tblPr/>
  </w:style>
  <w:style w:type="table" w:styleId="791">
    <w:name w:val="Grid Table 6 Colorful - Accent 6"/>
    <w:basedOn w:val="709"/>
    <w:next w:val="791"/>
    <w:link w:val="707"/>
    <w:pPr>
      <w:spacing w:lineRule="auto" w:line="240" w:after="0"/>
    </w:pPr>
    <w:tblPr/>
  </w:style>
  <w:style w:type="table" w:styleId="792">
    <w:name w:val="Grid Table 7 Colorful"/>
    <w:basedOn w:val="709"/>
    <w:next w:val="792"/>
    <w:link w:val="707"/>
    <w:pPr>
      <w:spacing w:lineRule="auto" w:line="240" w:after="0"/>
    </w:pPr>
    <w:tblPr/>
  </w:style>
  <w:style w:type="table" w:styleId="793">
    <w:name w:val="Grid Table 7 Colorful - Accent 1"/>
    <w:basedOn w:val="709"/>
    <w:next w:val="793"/>
    <w:link w:val="707"/>
    <w:pPr>
      <w:spacing w:lineRule="auto" w:line="240" w:after="0"/>
    </w:pPr>
    <w:tblPr/>
  </w:style>
  <w:style w:type="table" w:styleId="794">
    <w:name w:val="Grid Table 7 Colorful - Accent 2"/>
    <w:basedOn w:val="709"/>
    <w:next w:val="794"/>
    <w:link w:val="707"/>
    <w:pPr>
      <w:spacing w:lineRule="auto" w:line="240" w:after="0"/>
    </w:pPr>
    <w:tblPr/>
  </w:style>
  <w:style w:type="table" w:styleId="795">
    <w:name w:val="Grid Table 7 Colorful - Accent 3"/>
    <w:basedOn w:val="709"/>
    <w:next w:val="795"/>
    <w:link w:val="707"/>
    <w:pPr>
      <w:spacing w:lineRule="auto" w:line="240" w:after="0"/>
    </w:pPr>
    <w:tblPr/>
  </w:style>
  <w:style w:type="table" w:styleId="796">
    <w:name w:val="Grid Table 7 Colorful - Accent 4"/>
    <w:basedOn w:val="709"/>
    <w:next w:val="796"/>
    <w:link w:val="707"/>
    <w:pPr>
      <w:spacing w:lineRule="auto" w:line="240" w:after="0"/>
    </w:pPr>
    <w:tblPr/>
  </w:style>
  <w:style w:type="table" w:styleId="797">
    <w:name w:val="Grid Table 7 Colorful - Accent 5"/>
    <w:basedOn w:val="709"/>
    <w:next w:val="797"/>
    <w:link w:val="707"/>
    <w:pPr>
      <w:spacing w:lineRule="auto" w:line="240" w:after="0"/>
    </w:pPr>
    <w:tblPr/>
  </w:style>
  <w:style w:type="table" w:styleId="798">
    <w:name w:val="Grid Table 7 Colorful - Accent 6"/>
    <w:basedOn w:val="709"/>
    <w:next w:val="798"/>
    <w:link w:val="707"/>
    <w:pPr>
      <w:spacing w:lineRule="auto" w:line="240" w:after="0"/>
    </w:pPr>
    <w:tblPr/>
  </w:style>
  <w:style w:type="table" w:styleId="799">
    <w:name w:val="List Table 1 Light"/>
    <w:basedOn w:val="709"/>
    <w:next w:val="799"/>
    <w:link w:val="707"/>
    <w:pPr>
      <w:spacing w:lineRule="auto" w:line="240" w:after="0"/>
    </w:pPr>
    <w:tblPr/>
  </w:style>
  <w:style w:type="table" w:styleId="800">
    <w:name w:val="List Table 1 Light - Accent 1"/>
    <w:basedOn w:val="709"/>
    <w:next w:val="800"/>
    <w:link w:val="707"/>
    <w:pPr>
      <w:spacing w:lineRule="auto" w:line="240" w:after="0"/>
    </w:pPr>
    <w:tblPr/>
  </w:style>
  <w:style w:type="table" w:styleId="801">
    <w:name w:val="List Table 1 Light - Accent 2"/>
    <w:basedOn w:val="709"/>
    <w:next w:val="801"/>
    <w:link w:val="707"/>
    <w:pPr>
      <w:spacing w:lineRule="auto" w:line="240" w:after="0"/>
    </w:pPr>
    <w:tblPr/>
  </w:style>
  <w:style w:type="table" w:styleId="802">
    <w:name w:val="List Table 1 Light - Accent 3"/>
    <w:basedOn w:val="709"/>
    <w:next w:val="802"/>
    <w:link w:val="707"/>
    <w:pPr>
      <w:spacing w:lineRule="auto" w:line="240" w:after="0"/>
    </w:pPr>
    <w:tblPr/>
  </w:style>
  <w:style w:type="table" w:styleId="803">
    <w:name w:val="List Table 1 Light - Accent 4"/>
    <w:basedOn w:val="709"/>
    <w:next w:val="803"/>
    <w:link w:val="707"/>
    <w:pPr>
      <w:spacing w:lineRule="auto" w:line="240" w:after="0"/>
    </w:pPr>
    <w:tblPr/>
  </w:style>
  <w:style w:type="table" w:styleId="804">
    <w:name w:val="List Table 1 Light - Accent 5"/>
    <w:basedOn w:val="709"/>
    <w:next w:val="804"/>
    <w:link w:val="707"/>
    <w:pPr>
      <w:spacing w:lineRule="auto" w:line="240" w:after="0"/>
    </w:pPr>
    <w:tblPr/>
  </w:style>
  <w:style w:type="table" w:styleId="805">
    <w:name w:val="List Table 1 Light - Accent 6"/>
    <w:basedOn w:val="709"/>
    <w:next w:val="805"/>
    <w:link w:val="707"/>
    <w:pPr>
      <w:spacing w:lineRule="auto" w:line="240" w:after="0"/>
    </w:pPr>
    <w:tblPr/>
  </w:style>
  <w:style w:type="table" w:styleId="806">
    <w:name w:val="List Table 2"/>
    <w:basedOn w:val="709"/>
    <w:next w:val="806"/>
    <w:link w:val="707"/>
    <w:pPr>
      <w:spacing w:lineRule="auto" w:line="240" w:after="0"/>
    </w:pPr>
    <w:tblPr/>
  </w:style>
  <w:style w:type="table" w:styleId="807">
    <w:name w:val="List Table 2 - Accent 1"/>
    <w:basedOn w:val="709"/>
    <w:next w:val="807"/>
    <w:link w:val="707"/>
    <w:pPr>
      <w:spacing w:lineRule="auto" w:line="240" w:after="0"/>
    </w:pPr>
    <w:tblPr/>
  </w:style>
  <w:style w:type="table" w:styleId="808">
    <w:name w:val="List Table 2 - Accent 2"/>
    <w:basedOn w:val="709"/>
    <w:next w:val="808"/>
    <w:link w:val="707"/>
    <w:pPr>
      <w:spacing w:lineRule="auto" w:line="240" w:after="0"/>
    </w:pPr>
    <w:tblPr/>
  </w:style>
  <w:style w:type="table" w:styleId="809">
    <w:name w:val="List Table 2 - Accent 3"/>
    <w:basedOn w:val="709"/>
    <w:next w:val="809"/>
    <w:link w:val="707"/>
    <w:pPr>
      <w:spacing w:lineRule="auto" w:line="240" w:after="0"/>
    </w:pPr>
    <w:tblPr/>
  </w:style>
  <w:style w:type="table" w:styleId="810">
    <w:name w:val="List Table 2 - Accent 4"/>
    <w:basedOn w:val="709"/>
    <w:next w:val="810"/>
    <w:link w:val="707"/>
    <w:pPr>
      <w:spacing w:lineRule="auto" w:line="240" w:after="0"/>
    </w:pPr>
    <w:tblPr/>
  </w:style>
  <w:style w:type="table" w:styleId="811">
    <w:name w:val="List Table 2 - Accent 5"/>
    <w:basedOn w:val="709"/>
    <w:next w:val="811"/>
    <w:link w:val="707"/>
    <w:pPr>
      <w:spacing w:lineRule="auto" w:line="240" w:after="0"/>
    </w:pPr>
    <w:tblPr/>
  </w:style>
  <w:style w:type="table" w:styleId="812">
    <w:name w:val="List Table 2 - Accent 6"/>
    <w:basedOn w:val="709"/>
    <w:next w:val="812"/>
    <w:link w:val="707"/>
    <w:pPr>
      <w:spacing w:lineRule="auto" w:line="240" w:after="0"/>
    </w:pPr>
    <w:tblPr/>
  </w:style>
  <w:style w:type="table" w:styleId="813">
    <w:name w:val="List Table 3"/>
    <w:basedOn w:val="709"/>
    <w:next w:val="813"/>
    <w:link w:val="707"/>
    <w:pPr>
      <w:spacing w:lineRule="auto" w:line="240" w:after="0"/>
    </w:pPr>
    <w:tblPr/>
  </w:style>
  <w:style w:type="table" w:styleId="814">
    <w:name w:val="List Table 3 - Accent 1"/>
    <w:basedOn w:val="709"/>
    <w:next w:val="814"/>
    <w:link w:val="707"/>
    <w:pPr>
      <w:spacing w:lineRule="auto" w:line="240" w:after="0"/>
    </w:pPr>
    <w:tblPr/>
  </w:style>
  <w:style w:type="table" w:styleId="815">
    <w:name w:val="List Table 3 - Accent 2"/>
    <w:basedOn w:val="709"/>
    <w:next w:val="815"/>
    <w:link w:val="707"/>
    <w:pPr>
      <w:spacing w:lineRule="auto" w:line="240" w:after="0"/>
    </w:pPr>
    <w:tblPr/>
  </w:style>
  <w:style w:type="table" w:styleId="816">
    <w:name w:val="List Table 3 - Accent 3"/>
    <w:basedOn w:val="709"/>
    <w:next w:val="816"/>
    <w:link w:val="707"/>
    <w:pPr>
      <w:spacing w:lineRule="auto" w:line="240" w:after="0"/>
    </w:pPr>
    <w:tblPr/>
  </w:style>
  <w:style w:type="table" w:styleId="817">
    <w:name w:val="List Table 3 - Accent 4"/>
    <w:basedOn w:val="709"/>
    <w:next w:val="817"/>
    <w:link w:val="707"/>
    <w:pPr>
      <w:spacing w:lineRule="auto" w:line="240" w:after="0"/>
    </w:pPr>
    <w:tblPr/>
  </w:style>
  <w:style w:type="table" w:styleId="818">
    <w:name w:val="List Table 3 - Accent 5"/>
    <w:basedOn w:val="709"/>
    <w:next w:val="818"/>
    <w:link w:val="707"/>
    <w:pPr>
      <w:spacing w:lineRule="auto" w:line="240" w:after="0"/>
    </w:pPr>
    <w:tblPr/>
  </w:style>
  <w:style w:type="table" w:styleId="819">
    <w:name w:val="List Table 3 - Accent 6"/>
    <w:basedOn w:val="709"/>
    <w:next w:val="819"/>
    <w:link w:val="707"/>
    <w:pPr>
      <w:spacing w:lineRule="auto" w:line="240" w:after="0"/>
    </w:pPr>
    <w:tblPr/>
  </w:style>
  <w:style w:type="table" w:styleId="820">
    <w:name w:val="List Table 4"/>
    <w:basedOn w:val="709"/>
    <w:next w:val="820"/>
    <w:link w:val="707"/>
    <w:pPr>
      <w:spacing w:lineRule="auto" w:line="240" w:after="0"/>
    </w:pPr>
    <w:tblPr/>
  </w:style>
  <w:style w:type="table" w:styleId="821">
    <w:name w:val="List Table 4 - Accent 1"/>
    <w:basedOn w:val="709"/>
    <w:next w:val="821"/>
    <w:link w:val="707"/>
    <w:pPr>
      <w:spacing w:lineRule="auto" w:line="240" w:after="0"/>
    </w:pPr>
    <w:tblPr/>
  </w:style>
  <w:style w:type="table" w:styleId="822">
    <w:name w:val="List Table 4 - Accent 2"/>
    <w:basedOn w:val="709"/>
    <w:next w:val="822"/>
    <w:link w:val="707"/>
    <w:pPr>
      <w:spacing w:lineRule="auto" w:line="240" w:after="0"/>
    </w:pPr>
    <w:tblPr/>
  </w:style>
  <w:style w:type="table" w:styleId="823">
    <w:name w:val="List Table 4 - Accent 3"/>
    <w:basedOn w:val="709"/>
    <w:next w:val="823"/>
    <w:link w:val="707"/>
    <w:pPr>
      <w:spacing w:lineRule="auto" w:line="240" w:after="0"/>
    </w:pPr>
    <w:tblPr/>
  </w:style>
  <w:style w:type="table" w:styleId="824">
    <w:name w:val="List Table 4 - Accent 4"/>
    <w:basedOn w:val="709"/>
    <w:next w:val="824"/>
    <w:link w:val="707"/>
    <w:pPr>
      <w:spacing w:lineRule="auto" w:line="240" w:after="0"/>
    </w:pPr>
    <w:tblPr/>
  </w:style>
  <w:style w:type="table" w:styleId="825">
    <w:name w:val="List Table 4 - Accent 5"/>
    <w:basedOn w:val="709"/>
    <w:next w:val="825"/>
    <w:link w:val="707"/>
    <w:pPr>
      <w:spacing w:lineRule="auto" w:line="240" w:after="0"/>
    </w:pPr>
    <w:tblPr/>
  </w:style>
  <w:style w:type="table" w:styleId="826">
    <w:name w:val="List Table 4 - Accent 6"/>
    <w:basedOn w:val="709"/>
    <w:next w:val="826"/>
    <w:link w:val="707"/>
    <w:pPr>
      <w:spacing w:lineRule="auto" w:line="240" w:after="0"/>
    </w:pPr>
    <w:tblPr/>
  </w:style>
  <w:style w:type="table" w:styleId="827">
    <w:name w:val="List Table 5 Dark"/>
    <w:basedOn w:val="709"/>
    <w:next w:val="827"/>
    <w:link w:val="707"/>
    <w:pPr>
      <w:spacing w:lineRule="auto" w:line="240" w:after="0"/>
    </w:pPr>
    <w:tblPr/>
  </w:style>
  <w:style w:type="table" w:styleId="828">
    <w:name w:val="List Table 5 Dark - Accent 1"/>
    <w:basedOn w:val="709"/>
    <w:next w:val="828"/>
    <w:link w:val="707"/>
    <w:pPr>
      <w:spacing w:lineRule="auto" w:line="240" w:after="0"/>
    </w:pPr>
    <w:tblPr/>
  </w:style>
  <w:style w:type="table" w:styleId="829">
    <w:name w:val="List Table 5 Dark - Accent 2"/>
    <w:basedOn w:val="709"/>
    <w:next w:val="829"/>
    <w:link w:val="707"/>
    <w:pPr>
      <w:spacing w:lineRule="auto" w:line="240" w:after="0"/>
    </w:pPr>
    <w:tblPr/>
  </w:style>
  <w:style w:type="table" w:styleId="830">
    <w:name w:val="List Table 5 Dark - Accent 3"/>
    <w:basedOn w:val="709"/>
    <w:next w:val="830"/>
    <w:link w:val="707"/>
    <w:pPr>
      <w:spacing w:lineRule="auto" w:line="240" w:after="0"/>
    </w:pPr>
    <w:tblPr/>
  </w:style>
  <w:style w:type="table" w:styleId="831">
    <w:name w:val="List Table 5 Dark - Accent 4"/>
    <w:basedOn w:val="709"/>
    <w:next w:val="831"/>
    <w:link w:val="707"/>
    <w:pPr>
      <w:spacing w:lineRule="auto" w:line="240" w:after="0"/>
    </w:pPr>
    <w:tblPr/>
  </w:style>
  <w:style w:type="table" w:styleId="832">
    <w:name w:val="List Table 5 Dark - Accent 5"/>
    <w:basedOn w:val="709"/>
    <w:next w:val="832"/>
    <w:link w:val="707"/>
    <w:pPr>
      <w:spacing w:lineRule="auto" w:line="240" w:after="0"/>
    </w:pPr>
    <w:tblPr/>
  </w:style>
  <w:style w:type="table" w:styleId="833">
    <w:name w:val="List Table 5 Dark - Accent 6"/>
    <w:basedOn w:val="709"/>
    <w:next w:val="833"/>
    <w:link w:val="707"/>
    <w:pPr>
      <w:spacing w:lineRule="auto" w:line="240" w:after="0"/>
    </w:pPr>
    <w:tblPr/>
  </w:style>
  <w:style w:type="table" w:styleId="834">
    <w:name w:val="List Table 6 Colorful"/>
    <w:basedOn w:val="709"/>
    <w:next w:val="834"/>
    <w:link w:val="707"/>
    <w:pPr>
      <w:spacing w:lineRule="auto" w:line="240" w:after="0"/>
    </w:pPr>
    <w:tblPr/>
  </w:style>
  <w:style w:type="table" w:styleId="835">
    <w:name w:val="List Table 6 Colorful - Accent 1"/>
    <w:basedOn w:val="709"/>
    <w:next w:val="835"/>
    <w:link w:val="707"/>
    <w:pPr>
      <w:spacing w:lineRule="auto" w:line="240" w:after="0"/>
    </w:pPr>
    <w:tblPr/>
  </w:style>
  <w:style w:type="table" w:styleId="836">
    <w:name w:val="List Table 6 Colorful - Accent 2"/>
    <w:basedOn w:val="709"/>
    <w:next w:val="836"/>
    <w:link w:val="707"/>
    <w:pPr>
      <w:spacing w:lineRule="auto" w:line="240" w:after="0"/>
    </w:pPr>
    <w:tblPr/>
  </w:style>
  <w:style w:type="table" w:styleId="837">
    <w:name w:val="List Table 6 Colorful - Accent 3"/>
    <w:basedOn w:val="709"/>
    <w:next w:val="837"/>
    <w:link w:val="707"/>
    <w:pPr>
      <w:spacing w:lineRule="auto" w:line="240" w:after="0"/>
    </w:pPr>
    <w:tblPr/>
  </w:style>
  <w:style w:type="table" w:styleId="838">
    <w:name w:val="List Table 6 Colorful - Accent 4"/>
    <w:basedOn w:val="709"/>
    <w:next w:val="838"/>
    <w:link w:val="707"/>
    <w:pPr>
      <w:spacing w:lineRule="auto" w:line="240" w:after="0"/>
    </w:pPr>
    <w:tblPr/>
  </w:style>
  <w:style w:type="table" w:styleId="839">
    <w:name w:val="List Table 6 Colorful - Accent 5"/>
    <w:basedOn w:val="709"/>
    <w:next w:val="839"/>
    <w:link w:val="707"/>
    <w:pPr>
      <w:spacing w:lineRule="auto" w:line="240" w:after="0"/>
    </w:pPr>
    <w:tblPr/>
  </w:style>
  <w:style w:type="table" w:styleId="840">
    <w:name w:val="List Table 6 Colorful - Accent 6"/>
    <w:basedOn w:val="709"/>
    <w:next w:val="840"/>
    <w:link w:val="707"/>
    <w:pPr>
      <w:spacing w:lineRule="auto" w:line="240" w:after="0"/>
    </w:pPr>
    <w:tblPr/>
  </w:style>
  <w:style w:type="table" w:styleId="841">
    <w:name w:val="List Table 7 Colorful"/>
    <w:basedOn w:val="709"/>
    <w:next w:val="841"/>
    <w:link w:val="707"/>
    <w:pPr>
      <w:spacing w:lineRule="auto" w:line="240" w:after="0"/>
    </w:pPr>
    <w:tblPr/>
  </w:style>
  <w:style w:type="table" w:styleId="842">
    <w:name w:val="List Table 7 Colorful - Accent 1"/>
    <w:basedOn w:val="709"/>
    <w:next w:val="842"/>
    <w:link w:val="707"/>
    <w:pPr>
      <w:spacing w:lineRule="auto" w:line="240" w:after="0"/>
    </w:pPr>
    <w:tblPr/>
  </w:style>
  <w:style w:type="table" w:styleId="843">
    <w:name w:val="List Table 7 Colorful - Accent 2"/>
    <w:basedOn w:val="709"/>
    <w:next w:val="843"/>
    <w:link w:val="707"/>
    <w:pPr>
      <w:spacing w:lineRule="auto" w:line="240" w:after="0"/>
    </w:pPr>
    <w:tblPr/>
  </w:style>
  <w:style w:type="table" w:styleId="844">
    <w:name w:val="List Table 7 Colorful - Accent 3"/>
    <w:basedOn w:val="709"/>
    <w:next w:val="844"/>
    <w:link w:val="707"/>
    <w:pPr>
      <w:spacing w:lineRule="auto" w:line="240" w:after="0"/>
    </w:pPr>
    <w:tblPr/>
  </w:style>
  <w:style w:type="table" w:styleId="845">
    <w:name w:val="List Table 7 Colorful - Accent 4"/>
    <w:basedOn w:val="709"/>
    <w:next w:val="845"/>
    <w:link w:val="707"/>
    <w:pPr>
      <w:spacing w:lineRule="auto" w:line="240" w:after="0"/>
    </w:pPr>
    <w:tblPr/>
  </w:style>
  <w:style w:type="table" w:styleId="846">
    <w:name w:val="List Table 7 Colorful - Accent 5"/>
    <w:basedOn w:val="709"/>
    <w:next w:val="846"/>
    <w:link w:val="707"/>
    <w:pPr>
      <w:spacing w:lineRule="auto" w:line="240" w:after="0"/>
    </w:pPr>
    <w:tblPr/>
  </w:style>
  <w:style w:type="table" w:styleId="847">
    <w:name w:val="List Table 7 Colorful - Accent 6"/>
    <w:basedOn w:val="709"/>
    <w:next w:val="847"/>
    <w:link w:val="707"/>
    <w:pPr>
      <w:spacing w:lineRule="auto" w:line="240" w:after="0"/>
    </w:pPr>
    <w:tblPr/>
  </w:style>
  <w:style w:type="table" w:styleId="848">
    <w:name w:val="Lined - Accent"/>
    <w:basedOn w:val="709"/>
    <w:next w:val="848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49">
    <w:name w:val="Lined - Accent 1"/>
    <w:basedOn w:val="709"/>
    <w:next w:val="849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0">
    <w:name w:val="Lined - Accent 2"/>
    <w:basedOn w:val="709"/>
    <w:next w:val="850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1">
    <w:name w:val="Lined - Accent 3"/>
    <w:basedOn w:val="709"/>
    <w:next w:val="851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2">
    <w:name w:val="Lined - Accent 4"/>
    <w:basedOn w:val="709"/>
    <w:next w:val="852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3">
    <w:name w:val="Lined - Accent 5"/>
    <w:basedOn w:val="709"/>
    <w:next w:val="853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4">
    <w:name w:val="Lined - Accent 6"/>
    <w:basedOn w:val="709"/>
    <w:next w:val="854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5">
    <w:name w:val="Bordered &amp; Lined - Accent"/>
    <w:basedOn w:val="709"/>
    <w:next w:val="855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6">
    <w:name w:val="Bordered &amp; Lined - Accent 1"/>
    <w:basedOn w:val="709"/>
    <w:next w:val="856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7">
    <w:name w:val="Bordered &amp; Lined - Accent 2"/>
    <w:basedOn w:val="709"/>
    <w:next w:val="857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8">
    <w:name w:val="Bordered &amp; Lined - Accent 3"/>
    <w:basedOn w:val="709"/>
    <w:next w:val="858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59">
    <w:name w:val="Bordered &amp; Lined - Accent 4"/>
    <w:basedOn w:val="709"/>
    <w:next w:val="859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60">
    <w:name w:val="Bordered &amp; Lined - Accent 5"/>
    <w:basedOn w:val="709"/>
    <w:next w:val="860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61">
    <w:name w:val="Bordered &amp; Lined - Accent 6"/>
    <w:basedOn w:val="709"/>
    <w:next w:val="861"/>
    <w:link w:val="707"/>
    <w:rPr>
      <w:color w:val="404040"/>
      <w:sz w:val="20"/>
      <w:szCs w:val="20"/>
      <w:lang w:eastAsia="ru-RU"/>
    </w:rPr>
    <w:pPr>
      <w:spacing w:lineRule="auto" w:line="240" w:after="0"/>
    </w:pPr>
    <w:tblPr/>
  </w:style>
  <w:style w:type="table" w:styleId="862">
    <w:name w:val="Bordered"/>
    <w:basedOn w:val="709"/>
    <w:next w:val="862"/>
    <w:link w:val="707"/>
    <w:pPr>
      <w:spacing w:lineRule="auto" w:line="240" w:after="0"/>
    </w:pPr>
    <w:tblPr/>
  </w:style>
  <w:style w:type="table" w:styleId="863">
    <w:name w:val="Bordered - Accent 1"/>
    <w:basedOn w:val="709"/>
    <w:next w:val="863"/>
    <w:link w:val="707"/>
    <w:pPr>
      <w:spacing w:lineRule="auto" w:line="240" w:after="0"/>
    </w:pPr>
    <w:tblPr/>
  </w:style>
  <w:style w:type="table" w:styleId="864">
    <w:name w:val="Bordered - Accent 2"/>
    <w:basedOn w:val="709"/>
    <w:next w:val="864"/>
    <w:link w:val="707"/>
    <w:pPr>
      <w:spacing w:lineRule="auto" w:line="240" w:after="0"/>
    </w:pPr>
    <w:tblPr/>
  </w:style>
  <w:style w:type="table" w:styleId="865">
    <w:name w:val="Bordered - Accent 3"/>
    <w:basedOn w:val="709"/>
    <w:next w:val="865"/>
    <w:link w:val="707"/>
    <w:pPr>
      <w:spacing w:lineRule="auto" w:line="240" w:after="0"/>
    </w:pPr>
    <w:tblPr/>
  </w:style>
  <w:style w:type="table" w:styleId="866">
    <w:name w:val="Bordered - Accent 4"/>
    <w:basedOn w:val="709"/>
    <w:next w:val="866"/>
    <w:link w:val="707"/>
    <w:pPr>
      <w:spacing w:lineRule="auto" w:line="240" w:after="0"/>
    </w:pPr>
    <w:tblPr/>
  </w:style>
  <w:style w:type="table" w:styleId="867">
    <w:name w:val="Bordered - Accent 5"/>
    <w:basedOn w:val="709"/>
    <w:next w:val="867"/>
    <w:link w:val="707"/>
    <w:pPr>
      <w:spacing w:lineRule="auto" w:line="240" w:after="0"/>
    </w:pPr>
    <w:tblPr/>
  </w:style>
  <w:style w:type="table" w:styleId="868">
    <w:name w:val="Bordered - Accent 6"/>
    <w:basedOn w:val="709"/>
    <w:next w:val="868"/>
    <w:link w:val="707"/>
    <w:pPr>
      <w:spacing w:lineRule="auto" w:line="240" w:after="0"/>
    </w:pPr>
    <w:tblPr/>
  </w:style>
  <w:style w:type="character" w:styleId="869">
    <w:name w:val="Гиперссылка"/>
    <w:next w:val="869"/>
    <w:link w:val="707"/>
    <w:rPr>
      <w:color w:val="0563C1"/>
      <w:u w:val="single"/>
    </w:rPr>
  </w:style>
  <w:style w:type="paragraph" w:styleId="870">
    <w:name w:val="Текст сноски"/>
    <w:basedOn w:val="707"/>
    <w:next w:val="870"/>
    <w:link w:val="871"/>
    <w:semiHidden/>
    <w:rPr>
      <w:rFonts w:ascii="PT Sans" w:hAnsi="PT Sans" w:eastAsia="PT Sans"/>
      <w:sz w:val="18"/>
      <w:lang w:val="en-US" w:eastAsia="en-US"/>
    </w:rPr>
    <w:pPr>
      <w:spacing w:lineRule="auto" w:line="240" w:after="40"/>
    </w:pPr>
  </w:style>
  <w:style w:type="character" w:styleId="871">
    <w:name w:val="Текст сноски Знак"/>
    <w:next w:val="871"/>
    <w:link w:val="870"/>
    <w:rPr>
      <w:sz w:val="18"/>
    </w:rPr>
  </w:style>
  <w:style w:type="character" w:styleId="872">
    <w:name w:val="Знак сноски"/>
    <w:next w:val="872"/>
    <w:link w:val="707"/>
    <w:rPr>
      <w:vertAlign w:val="superscript"/>
    </w:rPr>
  </w:style>
  <w:style w:type="paragraph" w:styleId="873">
    <w:name w:val="Текст концевой сноски"/>
    <w:basedOn w:val="707"/>
    <w:next w:val="873"/>
    <w:link w:val="874"/>
    <w:semiHidden/>
    <w:rPr>
      <w:rFonts w:ascii="PT Sans" w:hAnsi="PT Sans" w:eastAsia="PT Sans"/>
      <w:lang w:val="en-US" w:eastAsia="en-US"/>
    </w:rPr>
    <w:pPr>
      <w:spacing w:lineRule="auto" w:line="240" w:after="0"/>
    </w:pPr>
  </w:style>
  <w:style w:type="character" w:styleId="874">
    <w:name w:val="Текст концевой сноски Знак"/>
    <w:next w:val="874"/>
    <w:link w:val="873"/>
    <w:rPr>
      <w:sz w:val="20"/>
    </w:rPr>
  </w:style>
  <w:style w:type="character" w:styleId="875">
    <w:name w:val="Знак концевой сноски"/>
    <w:next w:val="875"/>
    <w:link w:val="707"/>
    <w:semiHidden/>
    <w:rPr>
      <w:vertAlign w:val="superscript"/>
    </w:rPr>
  </w:style>
  <w:style w:type="paragraph" w:styleId="876">
    <w:name w:val="Оглавление 1"/>
    <w:basedOn w:val="707"/>
    <w:next w:val="707"/>
    <w:link w:val="707"/>
    <w:pPr>
      <w:ind w:left="0" w:right="0" w:firstLine="0"/>
      <w:spacing w:after="57"/>
    </w:pPr>
  </w:style>
  <w:style w:type="paragraph" w:styleId="877">
    <w:name w:val="Оглавление 2"/>
    <w:basedOn w:val="707"/>
    <w:next w:val="707"/>
    <w:link w:val="707"/>
    <w:pPr>
      <w:ind w:left="283" w:right="0" w:firstLine="0"/>
      <w:spacing w:after="57"/>
    </w:pPr>
  </w:style>
  <w:style w:type="paragraph" w:styleId="878">
    <w:name w:val="Оглавление 3"/>
    <w:basedOn w:val="707"/>
    <w:next w:val="707"/>
    <w:link w:val="707"/>
    <w:pPr>
      <w:ind w:left="567" w:right="0" w:firstLine="0"/>
      <w:spacing w:after="57"/>
    </w:pPr>
  </w:style>
  <w:style w:type="paragraph" w:styleId="879">
    <w:name w:val="Оглавление 4"/>
    <w:basedOn w:val="707"/>
    <w:next w:val="707"/>
    <w:link w:val="707"/>
    <w:pPr>
      <w:ind w:left="850" w:right="0" w:firstLine="0"/>
      <w:spacing w:after="57"/>
    </w:pPr>
  </w:style>
  <w:style w:type="paragraph" w:styleId="880">
    <w:name w:val="Оглавление 5"/>
    <w:basedOn w:val="707"/>
    <w:next w:val="707"/>
    <w:link w:val="707"/>
    <w:pPr>
      <w:ind w:left="1134" w:right="0" w:firstLine="0"/>
      <w:spacing w:after="57"/>
    </w:pPr>
  </w:style>
  <w:style w:type="paragraph" w:styleId="881">
    <w:name w:val="Оглавление 6"/>
    <w:basedOn w:val="707"/>
    <w:next w:val="707"/>
    <w:link w:val="707"/>
    <w:pPr>
      <w:ind w:left="1417" w:right="0" w:firstLine="0"/>
      <w:spacing w:after="57"/>
    </w:pPr>
  </w:style>
  <w:style w:type="paragraph" w:styleId="882">
    <w:name w:val="Оглавление 7"/>
    <w:basedOn w:val="707"/>
    <w:next w:val="707"/>
    <w:link w:val="707"/>
    <w:pPr>
      <w:ind w:left="1701" w:right="0" w:firstLine="0"/>
      <w:spacing w:after="57"/>
    </w:pPr>
  </w:style>
  <w:style w:type="paragraph" w:styleId="883">
    <w:name w:val="Оглавление 8"/>
    <w:basedOn w:val="707"/>
    <w:next w:val="707"/>
    <w:link w:val="707"/>
    <w:pPr>
      <w:ind w:left="1984" w:right="0" w:firstLine="0"/>
      <w:spacing w:after="57"/>
    </w:pPr>
  </w:style>
  <w:style w:type="paragraph" w:styleId="884">
    <w:name w:val="Оглавление 9"/>
    <w:basedOn w:val="707"/>
    <w:next w:val="707"/>
    <w:link w:val="707"/>
    <w:pPr>
      <w:ind w:left="2268" w:right="0" w:firstLine="0"/>
      <w:spacing w:after="57"/>
    </w:pPr>
  </w:style>
  <w:style w:type="paragraph" w:styleId="885">
    <w:name w:val="Заголовок оглавления"/>
    <w:next w:val="885"/>
    <w:link w:val="707"/>
    <w:rPr>
      <w:sz w:val="22"/>
      <w:szCs w:val="22"/>
      <w:lang w:val="ru-RU" w:bidi="ar-SA" w:eastAsia="en-US"/>
    </w:rPr>
    <w:pPr>
      <w:spacing w:lineRule="auto" w:line="276" w:after="200"/>
    </w:pPr>
  </w:style>
  <w:style w:type="paragraph" w:styleId="886">
    <w:name w:val="Перечень рисунков"/>
    <w:basedOn w:val="707"/>
    <w:next w:val="707"/>
    <w:link w:val="707"/>
    <w:pPr>
      <w:spacing w:after="0" w:afterAutospacing="0"/>
    </w:pPr>
  </w:style>
  <w:style w:type="paragraph" w:styleId="887">
    <w:name w:val="Без интервала"/>
    <w:basedOn w:val="707"/>
    <w:next w:val="887"/>
    <w:link w:val="707"/>
    <w:pPr>
      <w:spacing w:lineRule="auto" w:line="240" w:after="0"/>
    </w:pPr>
  </w:style>
  <w:style w:type="paragraph" w:styleId="888">
    <w:name w:val="Абзац списка"/>
    <w:next w:val="737"/>
    <w:link w:val="707"/>
    <w:rPr>
      <w:rFonts w:ascii="Calibri" w:hAnsi="Calibri" w:eastAsia="Calibri"/>
      <w:sz w:val="22"/>
      <w:szCs w:val="22"/>
      <w:lang w:val="ru-RU" w:bidi="ar-SA" w:eastAsia="en-US"/>
    </w:rPr>
    <w:pPr>
      <w:contextualSpacing w:val="true"/>
      <w:ind w:left="720"/>
      <w:spacing w:lineRule="auto" w:line="259" w:after="160"/>
      <w:shd w:val="nil" w:color="auto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889">
    <w:name w:val="Основной текст (2)"/>
    <w:next w:val="889"/>
    <w:link w:val="707"/>
    <w:rPr>
      <w:rFonts w:ascii="Times New Roman" w:hAnsi="Times New Roman" w:eastAsia="Times New Roman"/>
      <w:color w:val="000000"/>
      <w:sz w:val="28"/>
      <w:szCs w:val="28"/>
      <w:lang w:val="ru-RU" w:bidi="ru-RU" w:eastAsia="ru-RU"/>
    </w:rPr>
    <w:pPr>
      <w:ind w:hanging="960"/>
      <w:spacing w:lineRule="atLeast" w:line="0" w:before="240"/>
      <w:shd w:val="clear" w:fill="FFFFFF" w:color="auto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890">
    <w:name w:val="List Paragraph;Абзац списка основной;List Paragraph2;ПАРАГРАФ;Нумерация;список 1"/>
    <w:next w:val="890"/>
    <w:link w:val="707"/>
    <w:rPr>
      <w:rFonts w:ascii="Calibri" w:hAnsi="Calibri" w:eastAsia="Times New Roman"/>
      <w:sz w:val="22"/>
      <w:szCs w:val="22"/>
      <w:lang w:val="ru-RU" w:bidi="ar-SA" w:eastAsia="en-US"/>
    </w:rPr>
    <w:pPr>
      <w:ind w:left="720"/>
      <w:spacing w:lineRule="auto" w:line="259" w:after="160"/>
      <w:shd w:val="nil" w:color="auto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891">
    <w:name w:val="Default"/>
    <w:next w:val="891"/>
    <w:link w:val="707"/>
    <w:rPr>
      <w:rFonts w:ascii="Times New Roman" w:hAnsi="Times New Roman" w:eastAsia="Times New Roman"/>
      <w:color w:val="000000"/>
      <w:sz w:val="24"/>
      <w:szCs w:val="24"/>
      <w:lang w:val="ru-RU" w:bidi="ar-SA" w:eastAsia="en-US"/>
    </w:rPr>
    <w:pPr>
      <w:shd w:val="nil" w:color="auto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892">
    <w:name w:val="ConsPlusNormal"/>
    <w:next w:val="892"/>
    <w:link w:val="707"/>
    <w:rPr>
      <w:rFonts w:ascii="Calibri" w:hAnsi="Calibri" w:eastAsia="Times New Roman"/>
      <w:sz w:val="22"/>
      <w:lang w:val="ru-RU" w:bidi="ar-SA" w:eastAsia="ru-RU"/>
    </w:rPr>
    <w:pPr>
      <w:shd w:val="nil" w:color="auto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893">
    <w:name w:val="ConsPlusNonformat"/>
    <w:next w:val="893"/>
    <w:link w:val="707"/>
    <w:rPr>
      <w:rFonts w:ascii="Courier New" w:hAnsi="Courier New" w:eastAsia="Times New Roman"/>
      <w:lang w:val="ru-RU" w:bidi="ar-SA" w:eastAsia="ru-RU"/>
    </w:rPr>
    <w:pPr>
      <w:shd w:val="nil" w:color="auto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894">
    <w:name w:val="ConsPlusTitle"/>
    <w:next w:val="894"/>
    <w:link w:val="707"/>
    <w:rPr>
      <w:rFonts w:ascii="Calibri" w:hAnsi="Calibri" w:eastAsia="Times New Roman"/>
      <w:b/>
      <w:lang w:val="ru-RU" w:bidi="ar-SA" w:eastAsia="ru-RU"/>
    </w:rPr>
    <w:pPr>
      <w:shd w:val="nil" w:color="auto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character" w:styleId="895" w:default="1">
    <w:name w:val="Default Paragraph Font"/>
    <w:uiPriority w:val="1"/>
    <w:semiHidden/>
    <w:unhideWhenUsed/>
  </w:style>
  <w:style w:type="numbering" w:styleId="896" w:default="1">
    <w:name w:val="No List"/>
    <w:uiPriority w:val="99"/>
    <w:semiHidden/>
    <w:unhideWhenUsed/>
  </w:style>
  <w:style w:type="paragraph" w:styleId="897" w:default="1">
    <w:name w:val="Normal"/>
    <w:qFormat/>
  </w:style>
  <w:style w:type="table" w:styleId="89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2023-11-21T12:15:04Z</dcterms:modified>
</cp:coreProperties>
</file>