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о подготовке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проекта НПА</w:t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Настоящим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отдел экономики, сферы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услуг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труда администрации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Гороховецкого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извещает о начале обсуждения идеи (концепции) предлагаемого </w:t>
      </w:r>
      <w:r>
        <w:rPr>
          <w:rFonts w:ascii="Times New Roman" w:hAnsi="Times New Roman" w:cs="Times New Roman"/>
          <w:sz w:val="24"/>
          <w:szCs w:val="24"/>
        </w:rPr>
        <w:t xml:space="preserve">проекта НПА </w:t>
      </w:r>
      <w:r>
        <w:rPr>
          <w:rFonts w:ascii="Times New Roman" w:hAnsi="Times New Roman" w:cs="Times New Roman"/>
          <w:sz w:val="24"/>
          <w:szCs w:val="24"/>
        </w:rPr>
        <w:t xml:space="preserve">и о сборе предложений заинтересованных лиц.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Ленина ул., д. 93, г. Гороховец, 601480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также по </w:t>
      </w:r>
      <w:r>
        <w:rPr>
          <w:rFonts w:ascii="Times New Roman" w:hAnsi="Times New Roman" w:cs="Times New Roman"/>
          <w:sz w:val="24"/>
          <w:szCs w:val="24"/>
        </w:rPr>
        <w:t xml:space="preserve">адресу электронной почты: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otec@gorohovec.ru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п</w:t>
      </w:r>
      <w:r>
        <w:rPr>
          <w:rFonts w:ascii="Times New Roman" w:hAnsi="Times New Roman" w:cs="Times New Roman"/>
          <w:sz w:val="24"/>
          <w:szCs w:val="24"/>
        </w:rPr>
        <w:t xml:space="preserve">риема предложений: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 15.01.2024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29.01.2024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размещения уведомления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подготовке проекта </w:t>
      </w:r>
      <w:r>
        <w:rPr>
          <w:rFonts w:ascii="Times New Roman" w:hAnsi="Times New Roman" w:cs="Times New Roman"/>
          <w:sz w:val="24"/>
          <w:szCs w:val="24"/>
        </w:rPr>
        <w:t xml:space="preserve">НПА </w:t>
      </w:r>
      <w:r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 xml:space="preserve">«Интернет»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https://gorohovec.ru/otcenka-reguliruyushcego-vozdeystviya.html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поступившие предложения будут рассмотрены. Сводка предложений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размещена на сайте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https://gorohovec.ru/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(адрес </w:t>
      </w:r>
      <w:r>
        <w:rPr>
          <w:rFonts w:ascii="Times New Roman" w:hAnsi="Times New Roman" w:cs="Times New Roman"/>
          <w:sz w:val="24"/>
          <w:szCs w:val="24"/>
        </w:rPr>
        <w:t xml:space="preserve">официального сайта)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позднее </w:t>
      </w:r>
      <w:r>
        <w:rPr>
          <w:rFonts w:ascii="Times New Roman" w:hAnsi="Times New Roman" w:cs="Times New Roman"/>
          <w:sz w:val="24"/>
          <w:szCs w:val="24"/>
        </w:rPr>
        <w:t xml:space="preserve">26.01.2024</w:t>
      </w:r>
      <w:r>
        <w:rPr>
          <w:rFonts w:ascii="Times New Roman" w:hAnsi="Times New Roman" w:cs="Times New Roman"/>
          <w:sz w:val="24"/>
          <w:szCs w:val="24"/>
        </w:rPr>
        <w:t xml:space="preserve"> (число, месяц, год).</w:t>
      </w:r>
      <w:r/>
    </w:p>
    <w:p>
      <w:pPr>
        <w:ind w:right="-1" w:firstLine="708"/>
        <w:jc w:val="both"/>
        <w:rPr>
          <w:i/>
        </w:rPr>
      </w:pPr>
      <w:r>
        <w:rPr>
          <w:rFonts w:ascii="Times New Roman" w:hAnsi="Times New Roman"/>
          <w:b w:val="false"/>
          <w:sz w:val="24"/>
        </w:rPr>
        <w:t xml:space="preserve">1. </w:t>
      </w:r>
      <w:r>
        <w:rPr>
          <w:rFonts w:ascii="Times New Roman" w:hAnsi="Times New Roman"/>
          <w:b w:val="false"/>
          <w:sz w:val="24"/>
        </w:rPr>
        <w:t xml:space="preserve">Описание проблемы, на решение которой направлено предлагаемое</w:t>
      </w:r>
      <w:r>
        <w:rPr>
          <w:rFonts w:ascii="Times New Roman" w:hAnsi="Times New Roman"/>
          <w:b w:val="false"/>
          <w:sz w:val="24"/>
        </w:rPr>
        <w:t xml:space="preserve"> </w:t>
      </w:r>
      <w:r>
        <w:rPr>
          <w:rFonts w:ascii="Times New Roman" w:hAnsi="Times New Roman"/>
          <w:b w:val="false"/>
          <w:sz w:val="24"/>
        </w:rPr>
        <w:t xml:space="preserve">правовое регулирование:</w:t>
      </w:r>
      <w:r>
        <w:rPr>
          <w:i/>
        </w:rPr>
      </w:r>
      <w:r/>
    </w:p>
    <w:p>
      <w:pPr>
        <w:ind w:right="-1" w:firstLine="708"/>
        <w:jc w:val="both"/>
        <w:rPr>
          <w:i/>
        </w:rPr>
      </w:pPr>
      <w:r>
        <w:rPr>
          <w:i/>
        </w:rPr>
        <w:t xml:space="preserve">внедрение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</w:t>
      </w:r>
      <w:r>
        <w:rPr>
          <w:i/>
        </w:rPr>
        <w:t xml:space="preserve">держки новых инвестиционных проектов («Региональный инвестиционный стандарт»), утвержденных приказом Министерства экономического развития Российской Федерации от 26.09.2023 № 672</w:t>
      </w:r>
      <w:r>
        <w:rPr>
          <w:i/>
        </w:rPr>
        <w:t xml:space="preserve">.</w:t>
      </w:r>
      <w:r>
        <w:rPr>
          <w:i/>
        </w:rPr>
      </w:r>
      <w:r/>
    </w:p>
    <w:p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</w:t>
      </w:r>
      <w:r>
        <w:rPr>
          <w:sz w:val="24"/>
          <w:szCs w:val="24"/>
        </w:rPr>
        <w:t xml:space="preserve">Цели предлагаемого правового регулирования: </w:t>
      </w:r>
      <w:r/>
    </w:p>
    <w:p>
      <w:pPr>
        <w:ind w:right="-1" w:firstLine="708"/>
        <w:jc w:val="both"/>
        <w:rPr>
          <w:i/>
        </w:rPr>
      </w:pPr>
      <w:r>
        <w:rPr>
          <w:sz w:val="24"/>
          <w:szCs w:val="24"/>
        </w:rPr>
      </w:r>
      <w:r>
        <w:rPr>
          <w:i/>
        </w:rPr>
        <w:t xml:space="preserve">утверждение </w:t>
      </w:r>
      <w:r>
        <w:rPr>
          <w:i/>
        </w:rPr>
        <w:t xml:space="preserve">регламента</w:t>
      </w:r>
      <w:r>
        <w:rPr>
          <w:i/>
        </w:rPr>
        <w:t xml:space="preserve"> </w:t>
      </w:r>
      <w:r>
        <w:rPr>
          <w:i/>
        </w:rPr>
        <w:t xml:space="preserve">сопровождения инвестиционных проект</w:t>
      </w:r>
      <w:r>
        <w:rPr>
          <w:i/>
        </w:rPr>
        <w:t xml:space="preserve">ов на территории</w:t>
      </w:r>
      <w:r>
        <w:rPr>
          <w:i/>
        </w:rPr>
        <w:t xml:space="preserve"> </w:t>
      </w:r>
      <w:r>
        <w:rPr>
          <w:i/>
        </w:rPr>
        <w:t xml:space="preserve">муниципальн</w:t>
      </w:r>
      <w:r>
        <w:rPr>
          <w:i/>
        </w:rPr>
        <w:t xml:space="preserve">ого образования </w:t>
      </w:r>
      <w:r>
        <w:rPr>
          <w:i/>
        </w:rPr>
        <w:t xml:space="preserve">Гороховецкий район.</w:t>
      </w:r>
      <w:r>
        <w:rPr>
          <w:i/>
        </w:rPr>
      </w:r>
      <w:r/>
    </w:p>
    <w:p>
      <w:pPr>
        <w:ind w:right="-1" w:firstLine="708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3. 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Ожидаемый результат (выраженный установленными разработчиком показателями) предлагаемого правового регул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ирования: </w:t>
      </w:r>
      <w:r/>
    </w:p>
    <w:p>
      <w:pPr>
        <w:ind w:right="-1" w:firstLine="708"/>
        <w:jc w:val="both"/>
        <w:rPr>
          <w:i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 xml:space="preserve">соблюдение регламента сопровождени</w:t>
      </w:r>
      <w:r>
        <w:rPr>
          <w:bCs w:val="false"/>
          <w:i/>
          <w:sz w:val="24"/>
          <w:szCs w:val="24"/>
        </w:rPr>
        <w:t xml:space="preserve">я </w:t>
      </w:r>
      <w:r>
        <w:rPr>
          <w:i/>
        </w:rPr>
        <w:t xml:space="preserve">инвестиционных проектов  на территории муниципального образования Гороховецкий район </w:t>
      </w:r>
      <w:r>
        <w:rPr>
          <w:bCs w:val="false"/>
          <w:i/>
          <w:sz w:val="24"/>
          <w:szCs w:val="24"/>
        </w:rPr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которых вытекает необходимость разработки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регулирования в данной </w:t>
      </w:r>
      <w:r>
        <w:rPr>
          <w:rFonts w:ascii="Times New Roman" w:hAnsi="Times New Roman" w:cs="Times New Roman"/>
          <w:sz w:val="24"/>
          <w:szCs w:val="24"/>
        </w:rPr>
        <w:t xml:space="preserve">области: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ind w:right="-1" w:firstLine="708"/>
        <w:jc w:val="both"/>
        <w:rPr>
          <w:i/>
        </w:rPr>
      </w:pPr>
      <w:r>
        <w:rPr>
          <w:i/>
          <w:sz w:val="24"/>
          <w:szCs w:val="24"/>
        </w:rPr>
      </w:r>
      <w:r>
        <w:rPr>
          <w:i/>
        </w:rPr>
        <w:t xml:space="preserve">приказ </w:t>
      </w:r>
      <w:r>
        <w:rPr>
          <w:i/>
        </w:rPr>
        <w:t xml:space="preserve">Министерства экономического развития Российской Федерации от 26.09.2023 № 672</w:t>
      </w:r>
      <w:r>
        <w:rPr>
          <w:i/>
          <w:sz w:val="24"/>
          <w:szCs w:val="24"/>
        </w:rPr>
        <w:t xml:space="preserve">.</w:t>
      </w:r>
      <w:r>
        <w:rPr>
          <w:i/>
        </w:rPr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 Планируемый срок вступления в силу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регулирования:</w:t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29.01.2024.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 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необходимости или отсутствии необходимости установления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переходного периода: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требуется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 Сравнение возможных вариантов решения проблемы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/>
    </w:p>
    <w:p>
      <w:pPr>
        <w:pStyle w:val="819"/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9782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2"/>
        <w:gridCol w:w="1560"/>
        <w:gridCol w:w="1560"/>
        <w:gridCol w:w="1560"/>
      </w:tblGrid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 1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 2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 N</w:t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.1. Содержание варианта решения выявленной проблемы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right="-1" w:firstLine="0"/>
              <w:jc w:val="both"/>
            </w:pPr>
            <w:r>
              <w:rPr>
                <w:sz w:val="24"/>
                <w:szCs w:val="24"/>
              </w:rPr>
            </w:r>
            <w:r>
              <w:rPr>
                <w:i/>
              </w:rPr>
              <w:t xml:space="preserve">утверждение </w:t>
            </w:r>
            <w:r>
              <w:rPr>
                <w:i/>
              </w:rPr>
              <w:t xml:space="preserve">регламента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сопровождения инвестиционных проект</w:t>
            </w:r>
            <w:r>
              <w:rPr>
                <w:i/>
              </w:rPr>
              <w:t xml:space="preserve">ов на территории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муниципальн</w:t>
            </w:r>
            <w:r>
              <w:rPr>
                <w:i/>
              </w:rPr>
              <w:t xml:space="preserve">ого образования </w:t>
            </w:r>
            <w:r>
              <w:rPr>
                <w:i/>
              </w:rPr>
              <w:t xml:space="preserve">Гороховецкий район</w:t>
            </w:r>
            <w:r>
              <w:rPr>
                <w:i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r/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.4. Оценка расходов (доходов) местного бюджетов, связанных с введением предлагаемого правового регулирования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5102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.6. Оценка рисков неблагоприятных последствий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8. </w:t>
      </w:r>
      <w:r>
        <w:rPr>
          <w:rFonts w:ascii="Times New Roman" w:hAnsi="Times New Roman" w:cs="Times New Roman"/>
          <w:sz w:val="24"/>
          <w:szCs w:val="24"/>
        </w:rPr>
        <w:t xml:space="preserve">Иная информация по решению разработчика, относящаяся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сведениям о</w:t>
      </w:r>
      <w:r>
        <w:rPr>
          <w:rFonts w:ascii="Times New Roman" w:hAnsi="Times New Roman" w:cs="Times New Roman"/>
          <w:sz w:val="24"/>
          <w:szCs w:val="24"/>
        </w:rPr>
        <w:t xml:space="preserve"> подготовке </w:t>
      </w:r>
      <w:r>
        <w:rPr>
          <w:rFonts w:ascii="Times New Roman" w:hAnsi="Times New Roman" w:cs="Times New Roman"/>
          <w:sz w:val="24"/>
          <w:szCs w:val="24"/>
        </w:rPr>
        <w:t xml:space="preserve">идеи (концепции)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регулирования: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не требуется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.</w:t>
      </w:r>
      <w:r>
        <w:rPr>
          <w:i/>
        </w:rPr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уведомлению прилагаются:</w:t>
      </w:r>
      <w:r/>
    </w:p>
    <w:p>
      <w:pPr>
        <w:pStyle w:val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Уведомлению прилагается перечень вопросов, обсужда</w:t>
      </w:r>
      <w:r>
        <w:rPr>
          <w:rFonts w:ascii="Times New Roman" w:hAnsi="Times New Roman" w:cs="Times New Roman"/>
          <w:sz w:val="24"/>
          <w:szCs w:val="24"/>
        </w:rPr>
        <w:t xml:space="preserve">емых при размещении Уведомления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8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Иные  материалы, которые, по мнению разработчика, позволяют оценить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необходимость введения предла</w:t>
      </w:r>
      <w:r>
        <w:rPr>
          <w:rFonts w:ascii="Times New Roman" w:hAnsi="Times New Roman" w:cs="Times New Roman"/>
          <w:sz w:val="24"/>
          <w:szCs w:val="24"/>
        </w:rPr>
        <w:t xml:space="preserve">гаемого правового регулирования: </w:t>
      </w:r>
      <w:r>
        <w:rPr>
          <w:rFonts w:ascii="Times New Roman" w:hAnsi="Times New Roman" w:cs="Times New Roman"/>
          <w:i/>
          <w:sz w:val="24"/>
          <w:szCs w:val="24"/>
        </w:rPr>
        <w:t xml:space="preserve">не требуется.</w:t>
      </w:r>
      <w:r>
        <w:rPr>
          <w:i/>
        </w:rPr>
      </w:r>
      <w:r/>
    </w:p>
    <w:p>
      <w:pPr>
        <w:rPr>
          <w:i/>
        </w:rPr>
      </w:pPr>
      <w:r>
        <w:rPr>
          <w:i/>
        </w:rPr>
      </w:r>
      <w:r>
        <w:rPr>
          <w:i/>
        </w:rPr>
      </w:r>
      <w:r/>
    </w:p>
    <w:sectPr>
      <w:footnotePr/>
      <w:endnotePr/>
      <w:type w:val="nextPage"/>
      <w:pgSz w:w="11906" w:h="16838" w:orient="portrait"/>
      <w:pgMar w:top="1134" w:right="850" w:bottom="28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3" w:hanging="945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6">
    <w:name w:val="Heading 1 Char"/>
    <w:basedOn w:val="815"/>
    <w:link w:val="814"/>
    <w:uiPriority w:val="9"/>
    <w:rPr>
      <w:rFonts w:ascii="Arial" w:hAnsi="Arial" w:cs="Arial" w:eastAsia="Arial"/>
      <w:sz w:val="40"/>
      <w:szCs w:val="40"/>
    </w:rPr>
  </w:style>
  <w:style w:type="paragraph" w:styleId="637">
    <w:name w:val="Heading 2"/>
    <w:basedOn w:val="813"/>
    <w:next w:val="813"/>
    <w:link w:val="63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8">
    <w:name w:val="Heading 2 Char"/>
    <w:basedOn w:val="815"/>
    <w:link w:val="637"/>
    <w:uiPriority w:val="9"/>
    <w:rPr>
      <w:rFonts w:ascii="Arial" w:hAnsi="Arial" w:cs="Arial" w:eastAsia="Arial"/>
      <w:sz w:val="34"/>
    </w:rPr>
  </w:style>
  <w:style w:type="paragraph" w:styleId="639">
    <w:name w:val="Heading 3"/>
    <w:basedOn w:val="813"/>
    <w:next w:val="813"/>
    <w:link w:val="640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0">
    <w:name w:val="Heading 3 Char"/>
    <w:basedOn w:val="815"/>
    <w:link w:val="639"/>
    <w:uiPriority w:val="9"/>
    <w:rPr>
      <w:rFonts w:ascii="Arial" w:hAnsi="Arial" w:cs="Arial" w:eastAsia="Arial"/>
      <w:sz w:val="30"/>
      <w:szCs w:val="30"/>
    </w:rPr>
  </w:style>
  <w:style w:type="paragraph" w:styleId="641">
    <w:name w:val="Heading 4"/>
    <w:basedOn w:val="813"/>
    <w:next w:val="813"/>
    <w:link w:val="642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2">
    <w:name w:val="Heading 4 Char"/>
    <w:basedOn w:val="815"/>
    <w:link w:val="641"/>
    <w:uiPriority w:val="9"/>
    <w:rPr>
      <w:rFonts w:ascii="Arial" w:hAnsi="Arial" w:cs="Arial" w:eastAsia="Arial"/>
      <w:b/>
      <w:bCs/>
      <w:sz w:val="26"/>
      <w:szCs w:val="26"/>
    </w:rPr>
  </w:style>
  <w:style w:type="paragraph" w:styleId="643">
    <w:name w:val="Heading 5"/>
    <w:basedOn w:val="813"/>
    <w:next w:val="813"/>
    <w:link w:val="64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4">
    <w:name w:val="Heading 5 Char"/>
    <w:basedOn w:val="815"/>
    <w:link w:val="643"/>
    <w:uiPriority w:val="9"/>
    <w:rPr>
      <w:rFonts w:ascii="Arial" w:hAnsi="Arial" w:cs="Arial" w:eastAsia="Arial"/>
      <w:b/>
      <w:bCs/>
      <w:sz w:val="24"/>
      <w:szCs w:val="24"/>
    </w:rPr>
  </w:style>
  <w:style w:type="paragraph" w:styleId="645">
    <w:name w:val="Heading 6"/>
    <w:basedOn w:val="813"/>
    <w:next w:val="813"/>
    <w:link w:val="646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6">
    <w:name w:val="Heading 6 Char"/>
    <w:basedOn w:val="815"/>
    <w:link w:val="645"/>
    <w:uiPriority w:val="9"/>
    <w:rPr>
      <w:rFonts w:ascii="Arial" w:hAnsi="Arial" w:cs="Arial" w:eastAsia="Arial"/>
      <w:b/>
      <w:bCs/>
      <w:sz w:val="22"/>
      <w:szCs w:val="22"/>
    </w:rPr>
  </w:style>
  <w:style w:type="paragraph" w:styleId="647">
    <w:name w:val="Heading 7"/>
    <w:basedOn w:val="813"/>
    <w:next w:val="813"/>
    <w:link w:val="648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8">
    <w:name w:val="Heading 7 Char"/>
    <w:basedOn w:val="815"/>
    <w:link w:val="64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9">
    <w:name w:val="Heading 8"/>
    <w:basedOn w:val="813"/>
    <w:next w:val="813"/>
    <w:link w:val="650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0">
    <w:name w:val="Heading 8 Char"/>
    <w:basedOn w:val="815"/>
    <w:link w:val="649"/>
    <w:uiPriority w:val="9"/>
    <w:rPr>
      <w:rFonts w:ascii="Arial" w:hAnsi="Arial" w:cs="Arial" w:eastAsia="Arial"/>
      <w:i/>
      <w:iCs/>
      <w:sz w:val="22"/>
      <w:szCs w:val="22"/>
    </w:rPr>
  </w:style>
  <w:style w:type="paragraph" w:styleId="651">
    <w:name w:val="Heading 9"/>
    <w:basedOn w:val="813"/>
    <w:next w:val="813"/>
    <w:link w:val="652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2">
    <w:name w:val="Heading 9 Char"/>
    <w:basedOn w:val="815"/>
    <w:link w:val="651"/>
    <w:uiPriority w:val="9"/>
    <w:rPr>
      <w:rFonts w:ascii="Arial" w:hAnsi="Arial" w:cs="Arial" w:eastAsia="Arial"/>
      <w:i/>
      <w:iCs/>
      <w:sz w:val="21"/>
      <w:szCs w:val="21"/>
    </w:rPr>
  </w:style>
  <w:style w:type="paragraph" w:styleId="653">
    <w:name w:val="List Paragraph"/>
    <w:basedOn w:val="813"/>
    <w:qFormat/>
    <w:uiPriority w:val="34"/>
    <w:pPr>
      <w:contextualSpacing w:val="true"/>
      <w:ind w:left="720"/>
    </w:pPr>
  </w:style>
  <w:style w:type="paragraph" w:styleId="654">
    <w:name w:val="No Spacing"/>
    <w:qFormat/>
    <w:uiPriority w:val="1"/>
    <w:pPr>
      <w:spacing w:lineRule="auto" w:line="240" w:after="0" w:before="0"/>
    </w:pPr>
  </w:style>
  <w:style w:type="paragraph" w:styleId="655">
    <w:name w:val="Title"/>
    <w:basedOn w:val="813"/>
    <w:next w:val="813"/>
    <w:link w:val="656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6">
    <w:name w:val="Title Char"/>
    <w:basedOn w:val="815"/>
    <w:link w:val="655"/>
    <w:uiPriority w:val="10"/>
    <w:rPr>
      <w:sz w:val="48"/>
      <w:szCs w:val="48"/>
    </w:rPr>
  </w:style>
  <w:style w:type="paragraph" w:styleId="657">
    <w:name w:val="Subtitle"/>
    <w:basedOn w:val="813"/>
    <w:next w:val="813"/>
    <w:link w:val="658"/>
    <w:qFormat/>
    <w:uiPriority w:val="11"/>
    <w:rPr>
      <w:sz w:val="24"/>
      <w:szCs w:val="24"/>
    </w:rPr>
    <w:pPr>
      <w:spacing w:after="200" w:before="200"/>
    </w:pPr>
  </w:style>
  <w:style w:type="character" w:styleId="658">
    <w:name w:val="Subtitle Char"/>
    <w:basedOn w:val="815"/>
    <w:link w:val="657"/>
    <w:uiPriority w:val="11"/>
    <w:rPr>
      <w:sz w:val="24"/>
      <w:szCs w:val="24"/>
    </w:rPr>
  </w:style>
  <w:style w:type="paragraph" w:styleId="659">
    <w:name w:val="Quote"/>
    <w:basedOn w:val="813"/>
    <w:next w:val="813"/>
    <w:link w:val="660"/>
    <w:qFormat/>
    <w:uiPriority w:val="29"/>
    <w:rPr>
      <w:i/>
    </w:rPr>
    <w:pPr>
      <w:ind w:left="720" w:right="720"/>
    </w:pPr>
  </w:style>
  <w:style w:type="character" w:styleId="660">
    <w:name w:val="Quote Char"/>
    <w:link w:val="659"/>
    <w:uiPriority w:val="29"/>
    <w:rPr>
      <w:i/>
    </w:rPr>
  </w:style>
  <w:style w:type="paragraph" w:styleId="661">
    <w:name w:val="Intense Quote"/>
    <w:basedOn w:val="813"/>
    <w:next w:val="813"/>
    <w:link w:val="662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2">
    <w:name w:val="Intense Quote Char"/>
    <w:link w:val="661"/>
    <w:uiPriority w:val="30"/>
    <w:rPr>
      <w:i/>
    </w:rPr>
  </w:style>
  <w:style w:type="paragraph" w:styleId="663">
    <w:name w:val="Header"/>
    <w:basedOn w:val="813"/>
    <w:link w:val="66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4">
    <w:name w:val="Header Char"/>
    <w:basedOn w:val="815"/>
    <w:link w:val="663"/>
    <w:uiPriority w:val="99"/>
  </w:style>
  <w:style w:type="paragraph" w:styleId="665">
    <w:name w:val="Footer"/>
    <w:basedOn w:val="813"/>
    <w:link w:val="668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6">
    <w:name w:val="Footer Char"/>
    <w:basedOn w:val="815"/>
    <w:link w:val="665"/>
    <w:uiPriority w:val="99"/>
  </w:style>
  <w:style w:type="paragraph" w:styleId="667">
    <w:name w:val="Caption"/>
    <w:basedOn w:val="813"/>
    <w:next w:val="81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8">
    <w:name w:val="Caption Char"/>
    <w:basedOn w:val="667"/>
    <w:link w:val="665"/>
    <w:uiPriority w:val="99"/>
  </w:style>
  <w:style w:type="table" w:styleId="669">
    <w:name w:val="Table Grid"/>
    <w:basedOn w:val="81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Table Grid Light"/>
    <w:basedOn w:val="81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Plain Table 1"/>
    <w:basedOn w:val="81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2"/>
    <w:basedOn w:val="81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4">
    <w:name w:val="Plain Table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Plain Table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6">
    <w:name w:val="Grid Table 1 Light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4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8">
    <w:name w:val="Grid Table 4 - Accent 1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9">
    <w:name w:val="Grid Table 4 - Accent 2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0">
    <w:name w:val="Grid Table 4 - Accent 3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1">
    <w:name w:val="Grid Table 4 - Accent 4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2">
    <w:name w:val="Grid Table 4 - Accent 5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3">
    <w:name w:val="Grid Table 4 - Accent 6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4">
    <w:name w:val="Grid Table 5 Dark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1">
    <w:name w:val="Grid Table 6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2">
    <w:name w:val="Grid Table 6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3">
    <w:name w:val="Grid Table 6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4">
    <w:name w:val="Grid Table 6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5">
    <w:name w:val="Grid Table 6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6">
    <w:name w:val="Grid Table 6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6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7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3">
    <w:name w:val="List Table 2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4">
    <w:name w:val="List Table 2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5">
    <w:name w:val="List Table 2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6">
    <w:name w:val="List Table 2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7">
    <w:name w:val="List Table 2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8">
    <w:name w:val="List Table 2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9">
    <w:name w:val="List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5 Dark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6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1">
    <w:name w:val="List Table 6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2">
    <w:name w:val="List Table 6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3">
    <w:name w:val="List Table 6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4">
    <w:name w:val="List Table 6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5">
    <w:name w:val="List Table 6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6">
    <w:name w:val="List Table 6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7">
    <w:name w:val="List Table 7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8">
    <w:name w:val="List Table 7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9">
    <w:name w:val="List Table 7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0">
    <w:name w:val="List Table 7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1">
    <w:name w:val="List Table 7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2">
    <w:name w:val="List Table 7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3">
    <w:name w:val="List Table 7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4">
    <w:name w:val="Lined - Accent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5">
    <w:name w:val="Lined - Accent 1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6">
    <w:name w:val="Lined - Accent 2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7">
    <w:name w:val="Lined - Accent 3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8">
    <w:name w:val="Lined - Accent 4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9">
    <w:name w:val="Lined - Accent 5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0">
    <w:name w:val="Lined - Accent 6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1">
    <w:name w:val="Bordered &amp; Lined - Accent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2">
    <w:name w:val="Bordered &amp; Lined - Accent 1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3">
    <w:name w:val="Bordered &amp; Lined - Accent 2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4">
    <w:name w:val="Bordered &amp; Lined - Accent 3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5">
    <w:name w:val="Bordered &amp; Lined - Accent 4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6">
    <w:name w:val="Bordered &amp; Lined - Accent 5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7">
    <w:name w:val="Bordered &amp; Lined - Accent 6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8">
    <w:name w:val="Bordered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9">
    <w:name w:val="Bordered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0">
    <w:name w:val="Bordered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1">
    <w:name w:val="Bordered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2">
    <w:name w:val="Bordered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3">
    <w:name w:val="Bordered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4">
    <w:name w:val="Bordered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5">
    <w:name w:val="Hyperlink"/>
    <w:uiPriority w:val="99"/>
    <w:unhideWhenUsed/>
    <w:rPr>
      <w:color w:val="0000FF" w:themeColor="hyperlink"/>
      <w:u w:val="single"/>
    </w:rPr>
  </w:style>
  <w:style w:type="paragraph" w:styleId="796">
    <w:name w:val="footnote text"/>
    <w:basedOn w:val="813"/>
    <w:link w:val="797"/>
    <w:uiPriority w:val="99"/>
    <w:semiHidden/>
    <w:unhideWhenUsed/>
    <w:rPr>
      <w:sz w:val="18"/>
    </w:rPr>
    <w:pPr>
      <w:spacing w:lineRule="auto" w:line="240" w:after="40"/>
    </w:pPr>
  </w:style>
  <w:style w:type="character" w:styleId="797">
    <w:name w:val="Footnote Text Char"/>
    <w:link w:val="796"/>
    <w:uiPriority w:val="99"/>
    <w:rPr>
      <w:sz w:val="18"/>
    </w:rPr>
  </w:style>
  <w:style w:type="character" w:styleId="798">
    <w:name w:val="footnote reference"/>
    <w:basedOn w:val="815"/>
    <w:uiPriority w:val="99"/>
    <w:unhideWhenUsed/>
    <w:rPr>
      <w:vertAlign w:val="superscript"/>
    </w:rPr>
  </w:style>
  <w:style w:type="paragraph" w:styleId="799">
    <w:name w:val="endnote text"/>
    <w:basedOn w:val="813"/>
    <w:link w:val="800"/>
    <w:uiPriority w:val="99"/>
    <w:semiHidden/>
    <w:unhideWhenUsed/>
    <w:rPr>
      <w:sz w:val="20"/>
    </w:rPr>
    <w:pPr>
      <w:spacing w:lineRule="auto" w:line="240" w:after="0"/>
    </w:pPr>
  </w:style>
  <w:style w:type="character" w:styleId="800">
    <w:name w:val="Endnote Text Char"/>
    <w:link w:val="799"/>
    <w:uiPriority w:val="99"/>
    <w:rPr>
      <w:sz w:val="20"/>
    </w:rPr>
  </w:style>
  <w:style w:type="character" w:styleId="801">
    <w:name w:val="endnote reference"/>
    <w:basedOn w:val="815"/>
    <w:uiPriority w:val="99"/>
    <w:semiHidden/>
    <w:unhideWhenUsed/>
    <w:rPr>
      <w:vertAlign w:val="superscript"/>
    </w:rPr>
  </w:style>
  <w:style w:type="paragraph" w:styleId="802">
    <w:name w:val="toc 1"/>
    <w:basedOn w:val="813"/>
    <w:next w:val="813"/>
    <w:uiPriority w:val="39"/>
    <w:unhideWhenUsed/>
    <w:pPr>
      <w:ind w:left="0" w:right="0" w:firstLine="0"/>
      <w:spacing w:after="57"/>
    </w:pPr>
  </w:style>
  <w:style w:type="paragraph" w:styleId="803">
    <w:name w:val="toc 2"/>
    <w:basedOn w:val="813"/>
    <w:next w:val="813"/>
    <w:uiPriority w:val="39"/>
    <w:unhideWhenUsed/>
    <w:pPr>
      <w:ind w:left="283" w:right="0" w:firstLine="0"/>
      <w:spacing w:after="57"/>
    </w:pPr>
  </w:style>
  <w:style w:type="paragraph" w:styleId="804">
    <w:name w:val="toc 3"/>
    <w:basedOn w:val="813"/>
    <w:next w:val="813"/>
    <w:uiPriority w:val="39"/>
    <w:unhideWhenUsed/>
    <w:pPr>
      <w:ind w:left="567" w:right="0" w:firstLine="0"/>
      <w:spacing w:after="57"/>
    </w:pPr>
  </w:style>
  <w:style w:type="paragraph" w:styleId="805">
    <w:name w:val="toc 4"/>
    <w:basedOn w:val="813"/>
    <w:next w:val="813"/>
    <w:uiPriority w:val="39"/>
    <w:unhideWhenUsed/>
    <w:pPr>
      <w:ind w:left="850" w:right="0" w:firstLine="0"/>
      <w:spacing w:after="57"/>
    </w:pPr>
  </w:style>
  <w:style w:type="paragraph" w:styleId="806">
    <w:name w:val="toc 5"/>
    <w:basedOn w:val="813"/>
    <w:next w:val="813"/>
    <w:uiPriority w:val="39"/>
    <w:unhideWhenUsed/>
    <w:pPr>
      <w:ind w:left="1134" w:right="0" w:firstLine="0"/>
      <w:spacing w:after="57"/>
    </w:pPr>
  </w:style>
  <w:style w:type="paragraph" w:styleId="807">
    <w:name w:val="toc 6"/>
    <w:basedOn w:val="813"/>
    <w:next w:val="813"/>
    <w:uiPriority w:val="39"/>
    <w:unhideWhenUsed/>
    <w:pPr>
      <w:ind w:left="1417" w:right="0" w:firstLine="0"/>
      <w:spacing w:after="57"/>
    </w:pPr>
  </w:style>
  <w:style w:type="paragraph" w:styleId="808">
    <w:name w:val="toc 7"/>
    <w:basedOn w:val="813"/>
    <w:next w:val="813"/>
    <w:uiPriority w:val="39"/>
    <w:unhideWhenUsed/>
    <w:pPr>
      <w:ind w:left="1701" w:right="0" w:firstLine="0"/>
      <w:spacing w:after="57"/>
    </w:pPr>
  </w:style>
  <w:style w:type="paragraph" w:styleId="809">
    <w:name w:val="toc 8"/>
    <w:basedOn w:val="813"/>
    <w:next w:val="813"/>
    <w:uiPriority w:val="39"/>
    <w:unhideWhenUsed/>
    <w:pPr>
      <w:ind w:left="1984" w:right="0" w:firstLine="0"/>
      <w:spacing w:after="57"/>
    </w:pPr>
  </w:style>
  <w:style w:type="paragraph" w:styleId="810">
    <w:name w:val="toc 9"/>
    <w:basedOn w:val="813"/>
    <w:next w:val="813"/>
    <w:uiPriority w:val="39"/>
    <w:unhideWhenUsed/>
    <w:pPr>
      <w:ind w:left="2268" w:right="0" w:firstLine="0"/>
      <w:spacing w:after="57"/>
    </w:pPr>
  </w:style>
  <w:style w:type="paragraph" w:styleId="811">
    <w:name w:val="TOC Heading"/>
    <w:uiPriority w:val="39"/>
    <w:unhideWhenUsed/>
  </w:style>
  <w:style w:type="paragraph" w:styleId="812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3" w:default="1">
    <w:name w:val="Normal"/>
    <w:qFormat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0"/>
    </w:pPr>
  </w:style>
  <w:style w:type="paragraph" w:styleId="814">
    <w:name w:val="Heading 1"/>
    <w:basedOn w:val="813"/>
    <w:next w:val="813"/>
    <w:link w:val="818"/>
    <w:qFormat/>
    <w:rPr>
      <w:rFonts w:ascii="Cambria" w:hAnsi="Cambria"/>
      <w:b/>
      <w:bCs/>
      <w:sz w:val="32"/>
      <w:szCs w:val="32"/>
    </w:rPr>
    <w:pPr>
      <w:keepNext/>
      <w:spacing w:after="60" w:before="240"/>
      <w:widowControl w:val="off"/>
      <w:outlineLvl w:val="0"/>
    </w:pPr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character" w:styleId="818" w:customStyle="1">
    <w:name w:val="Заголовок 1 Знак"/>
    <w:basedOn w:val="815"/>
    <w:link w:val="814"/>
    <w:rPr>
      <w:rFonts w:ascii="Cambria" w:hAnsi="Cambria" w:cs="Times New Roman" w:eastAsia="Times New Roman"/>
      <w:b/>
      <w:bCs/>
      <w:sz w:val="32"/>
      <w:szCs w:val="32"/>
    </w:rPr>
  </w:style>
  <w:style w:type="paragraph" w:styleId="819" w:customStyle="1">
    <w:name w:val="ConsPlusNormal"/>
    <w:rPr>
      <w:rFonts w:ascii="Times New Roman" w:hAnsi="Times New Roman" w:cs="Times New Roman" w:eastAsia="Times New Roman"/>
      <w:sz w:val="24"/>
      <w:szCs w:val="20"/>
      <w:lang w:eastAsia="ru-RU"/>
    </w:rPr>
    <w:pPr>
      <w:spacing w:lineRule="auto" w:line="240" w:after="0"/>
      <w:widowControl w:val="off"/>
    </w:pPr>
  </w:style>
  <w:style w:type="paragraph" w:styleId="820" w:customStyle="1">
    <w:name w:val="ConsPlusNonformat"/>
    <w:rPr>
      <w:rFonts w:ascii="Courier New" w:hAnsi="Courier New" w:cs="Courier New" w:eastAsia="Times New Roman"/>
      <w:sz w:val="20"/>
      <w:szCs w:val="20"/>
      <w:lang w:eastAsia="ru-RU"/>
    </w:rPr>
    <w:pPr>
      <w:spacing w:lineRule="auto" w:line="240" w:after="0"/>
      <w:widowControl w:val="off"/>
    </w:pPr>
  </w:style>
  <w:style w:type="paragraph" w:styleId="821">
    <w:name w:val="Обычный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22">
    <w:name w:val="Основной текст (2)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000000"/>
      <w:spacing w:val="0"/>
      <w:position w:val="0"/>
      <w:sz w:val="28"/>
      <w:szCs w:val="28"/>
      <w:highlight w:val="none"/>
      <w:u w:val="none"/>
      <w:vertAlign w:val="baseline"/>
      <w:rtl w:val="false"/>
      <w:cs w:val="false"/>
      <w:lang w:val="ru-RU" w:bidi="ru-RU" w:eastAsia="ru-RU"/>
    </w:rPr>
    <w:pPr>
      <w:contextualSpacing w:val="false"/>
      <w:ind w:left="0" w:right="0" w:hanging="960"/>
      <w:jc w:val="left"/>
      <w:keepLines w:val="false"/>
      <w:keepNext w:val="false"/>
      <w:pageBreakBefore w:val="false"/>
      <w:spacing w:lineRule="atLeast" w:line="0" w:after="0" w:afterAutospacing="0" w:before="240" w:beforeAutospacing="0"/>
      <w:shd w:val="clear" w:fill="FFFFFF" w:color="auto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econ184</dc:creator>
  <cp:keywords/>
  <dc:description/>
  <cp:revision>5</cp:revision>
  <dcterms:created xsi:type="dcterms:W3CDTF">2023-04-27T05:56:00Z</dcterms:created>
  <dcterms:modified xsi:type="dcterms:W3CDTF">2024-01-26T07:29:48Z</dcterms:modified>
</cp:coreProperties>
</file>