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13" w:left="5400"/>
        <w:jc w:val="center"/>
        <w:rPr>
          <w:sz w:val="24"/>
          <w:szCs w:val="24"/>
        </w:rPr>
      </w:pPr>
      <w:r>
        <w:rPr>
          <w:sz w:val="24"/>
          <w:szCs w:val="24"/>
        </w:rPr>
        <w:t xml:space="preserve">Приложение </w:t>
      </w:r>
    </w:p>
    <w:p>
      <w:pPr>
        <w:pStyle w:val="Normal"/>
        <w:ind w:hanging="13" w:left="5400"/>
        <w:jc w:val="center"/>
        <w:rPr>
          <w:sz w:val="24"/>
          <w:szCs w:val="24"/>
        </w:rPr>
      </w:pPr>
      <w:r>
        <w:rPr>
          <w:sz w:val="24"/>
          <w:szCs w:val="24"/>
        </w:rPr>
        <w:t xml:space="preserve"> </w:t>
      </w:r>
      <w:r>
        <w:rPr>
          <w:sz w:val="24"/>
          <w:szCs w:val="24"/>
        </w:rPr>
        <w:t>к постановлению администрации района</w:t>
      </w:r>
    </w:p>
    <w:p>
      <w:pPr>
        <w:pStyle w:val="Normal"/>
        <w:ind w:left="5400"/>
        <w:jc w:val="center"/>
        <w:rPr>
          <w:sz w:val="24"/>
          <w:szCs w:val="24"/>
        </w:rPr>
      </w:pPr>
      <w:r>
        <w:rPr>
          <w:sz w:val="24"/>
          <w:szCs w:val="24"/>
        </w:rPr>
        <w:t>от 21.11.2024 № 1529</w:t>
      </w:r>
    </w:p>
    <w:p>
      <w:pPr>
        <w:pStyle w:val="Normal"/>
        <w:ind w:left="4560"/>
        <w:jc w:val="center"/>
        <w:rPr>
          <w:sz w:val="28"/>
          <w:szCs w:val="28"/>
        </w:rPr>
      </w:pPr>
      <w:r>
        <w:rPr>
          <w:sz w:val="28"/>
          <w:szCs w:val="28"/>
        </w:rPr>
      </w:r>
    </w:p>
    <w:p>
      <w:pPr>
        <w:pStyle w:val="ConsPlusTitle"/>
        <w:jc w:val="center"/>
        <w:rPr/>
      </w:pPr>
      <w:r>
        <w:rPr>
          <w:b w:val="false"/>
          <w:sz w:val="28"/>
          <w:szCs w:val="28"/>
        </w:rPr>
        <w:t>Порядок</w:t>
      </w:r>
    </w:p>
    <w:p>
      <w:pPr>
        <w:pStyle w:val="ConsPlusTitle"/>
        <w:jc w:val="center"/>
        <w:rPr>
          <w:b w:val="false"/>
          <w:sz w:val="28"/>
          <w:szCs w:val="28"/>
        </w:rPr>
      </w:pPr>
      <w:r>
        <w:rPr>
          <w:b w:val="false"/>
          <w:sz w:val="28"/>
          <w:szCs w:val="28"/>
        </w:rPr>
        <w:t>предоставления субсидии на финансовую поддержку субъектам малого и среднего предпринимательства,</w:t>
      </w:r>
      <w:r>
        <w:rPr>
          <w:sz w:val="28"/>
          <w:szCs w:val="28"/>
        </w:rPr>
        <w:t xml:space="preserve"> </w:t>
      </w:r>
      <w:r>
        <w:rPr>
          <w:b w:val="false"/>
          <w:sz w:val="28"/>
          <w:szCs w:val="28"/>
        </w:rPr>
        <w:t>а также физическим лицам, применяющим специальный налоговый режим «Налог на профессиональный доход»,</w:t>
      </w:r>
    </w:p>
    <w:p>
      <w:pPr>
        <w:pStyle w:val="ConsPlusTitle"/>
        <w:jc w:val="center"/>
        <w:rPr/>
      </w:pPr>
      <w:r>
        <w:rPr>
          <w:b w:val="false"/>
          <w:sz w:val="28"/>
          <w:szCs w:val="28"/>
        </w:rPr>
        <w:t>в городе Гороховце</w:t>
      </w:r>
    </w:p>
    <w:p>
      <w:pPr>
        <w:pStyle w:val="ConsPlusNormal1"/>
        <w:jc w:val="center"/>
        <w:rPr>
          <w:b/>
          <w:sz w:val="28"/>
          <w:szCs w:val="28"/>
        </w:rPr>
      </w:pPr>
      <w:r>
        <w:rPr>
          <w:b/>
          <w:sz w:val="28"/>
          <w:szCs w:val="28"/>
        </w:rPr>
      </w:r>
    </w:p>
    <w:p>
      <w:pPr>
        <w:pStyle w:val="ConsPlusNormal1"/>
        <w:spacing w:lineRule="auto" w:line="360"/>
        <w:jc w:val="center"/>
        <w:rPr>
          <w:b/>
          <w:sz w:val="28"/>
          <w:szCs w:val="28"/>
        </w:rPr>
      </w:pPr>
      <w:r>
        <w:rPr>
          <w:b/>
          <w:sz w:val="28"/>
          <w:szCs w:val="28"/>
        </w:rPr>
        <w:t>1. Общие положения о предоставлении Субсидии</w:t>
      </w:r>
    </w:p>
    <w:p>
      <w:pPr>
        <w:pStyle w:val="ConsPlusTitle"/>
        <w:ind w:firstLine="567"/>
        <w:jc w:val="both"/>
        <w:rPr/>
      </w:pPr>
      <w:r>
        <w:rPr>
          <w:b w:val="false"/>
          <w:sz w:val="28"/>
          <w:szCs w:val="28"/>
        </w:rPr>
        <w:t>1.1. Настоящий Порядок определяет правила и условия предоставления субсидии на оказание финансовой поддержки (далее – Субсидия) субъектам малого и среднего предпринимательства,</w:t>
      </w:r>
      <w:r>
        <w:rPr>
          <w:sz w:val="28"/>
          <w:szCs w:val="28"/>
        </w:rPr>
        <w:t xml:space="preserve"> </w:t>
      </w:r>
      <w:r>
        <w:rPr>
          <w:b w:val="false"/>
          <w:sz w:val="28"/>
          <w:szCs w:val="28"/>
        </w:rPr>
        <w:t>а также физическим лицам, применяющим специальный налоговый режим «Налог на профессиональный доход», в городе Гороховце (далее - Порядок).</w:t>
      </w:r>
    </w:p>
    <w:p>
      <w:pPr>
        <w:pStyle w:val="Normal"/>
        <w:ind w:firstLine="567"/>
        <w:jc w:val="both"/>
        <w:rPr>
          <w:color w:themeColor="text1" w:val="000000"/>
        </w:rPr>
      </w:pPr>
      <w:r>
        <w:rPr>
          <w:sz w:val="28"/>
          <w:szCs w:val="28"/>
        </w:rPr>
        <w:t xml:space="preserve">1.2. Предоставление Субсидии осуществляется администрацией Гороховецкого района (далее – Администрация), которая выполняет функции главного распорядителя бюджетных средств, до которой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w:t>
      </w:r>
      <w:r>
        <w:rPr>
          <w:color w:themeColor="text1" w:val="000000"/>
          <w:sz w:val="28"/>
          <w:szCs w:val="28"/>
        </w:rPr>
        <w:t>предоставление субсидий на соответствующий финансовый год и плановый период.</w:t>
      </w:r>
    </w:p>
    <w:p>
      <w:pPr>
        <w:pStyle w:val="ConsPlusTitle"/>
        <w:ind w:firstLine="567"/>
        <w:jc w:val="both"/>
        <w:rPr>
          <w:color w:themeColor="text1" w:val="000000"/>
        </w:rPr>
      </w:pPr>
      <w:r>
        <w:rPr>
          <w:b w:val="false"/>
          <w:color w:themeColor="text1" w:val="000000"/>
          <w:sz w:val="28"/>
          <w:szCs w:val="28"/>
        </w:rPr>
        <w:t>1.3. Предоставление Субсидии осуществляется в целях поддержки субъектов малого и среднего предпринимательства, а также физических лиц, применяющих специальный налоговый режим «Налог на профессиональный доход» в рамках реализации муниципальной программы развития малого и среднего предпринимательства, в том числе монопрофильного муниципального образования (далее – Программа), обеспечивающей достижение целей, показателей и результатов</w:t>
      </w:r>
      <w:r>
        <w:rPr>
          <w:color w:themeColor="text1" w:val="000000"/>
        </w:rPr>
        <w:t xml:space="preserve"> </w:t>
      </w:r>
      <w:r>
        <w:rPr>
          <w:b w:val="false"/>
          <w:color w:themeColor="text1" w:val="000000"/>
          <w:sz w:val="28"/>
          <w:szCs w:val="28"/>
        </w:rPr>
        <w:t>государственной программы Владимирской области «Развитие малого и среднего предпринимательства во Владимирской области», утвержденной постановлением Губернатора Владимирской области от</w:t>
      </w:r>
      <w:r>
        <w:rPr>
          <w:b w:val="false"/>
          <w:color w:themeColor="text1" w:val="000000"/>
          <w:sz w:val="28"/>
          <w:szCs w:val="28"/>
          <w:lang w:val="en-US"/>
        </w:rPr>
        <w:t> </w:t>
      </w:r>
      <w:r>
        <w:rPr>
          <w:b w:val="false"/>
          <w:color w:themeColor="text1" w:val="000000"/>
          <w:sz w:val="28"/>
          <w:szCs w:val="28"/>
        </w:rPr>
        <w:t>05.11.2013 № 1254.</w:t>
      </w:r>
    </w:p>
    <w:p>
      <w:pPr>
        <w:pStyle w:val="ConsPlusNormal1"/>
        <w:ind w:firstLine="567"/>
        <w:jc w:val="both"/>
        <w:rPr>
          <w:sz w:val="28"/>
          <w:szCs w:val="28"/>
        </w:rPr>
      </w:pPr>
      <w:r>
        <w:rPr>
          <w:sz w:val="28"/>
          <w:szCs w:val="28"/>
        </w:rPr>
        <w:t>Организатором реализации мероприятий Программы и организатором отбора получателей на едином портале предоставления мер финансовой государственной поддержки (далее – единый портал) Субсидии является отдел экономики, сферы услуг и труда Администрации (далее – отдел экономики).</w:t>
      </w:r>
    </w:p>
    <w:p>
      <w:pPr>
        <w:pStyle w:val="ConsPlusNormal1"/>
        <w:ind w:firstLine="567"/>
        <w:jc w:val="both"/>
        <w:rPr>
          <w:color w:themeColor="text1" w:val="000000"/>
        </w:rPr>
      </w:pPr>
      <w:r>
        <w:rPr>
          <w:color w:themeColor="text1" w:val="000000"/>
          <w:sz w:val="28"/>
          <w:szCs w:val="28"/>
        </w:rPr>
        <w:t>1.4. Право на получение Субсидии предоставляется субъектам малого и среднего предпринимательства (юридическим лицам и индивидуальным предпринимателям - гражданам Российской Федерации) (далее – субъекты предпринимательства), а также физическим лицам, применяющим специальный налоговый режим «Налог на профессиональный доход» (гражданам Российской Федерации) (далее – самозанятые), зарегистрированным и осуществляющим свою деятельность на территории города Гороховца.</w:t>
      </w:r>
    </w:p>
    <w:p>
      <w:pPr>
        <w:pStyle w:val="ConsPlusNormal1"/>
        <w:ind w:firstLine="567"/>
        <w:jc w:val="both"/>
        <w:rPr>
          <w:color w:themeColor="text1" w:val="000000"/>
        </w:rPr>
      </w:pPr>
      <w:r>
        <w:rPr>
          <w:color w:themeColor="text1" w:val="000000"/>
          <w:sz w:val="28"/>
          <w:szCs w:val="28"/>
        </w:rPr>
        <w:t>1.5. Право на получение Субсидии предоставляется:</w:t>
      </w:r>
    </w:p>
    <w:p>
      <w:pPr>
        <w:pStyle w:val="ConsPlusNormal1"/>
        <w:ind w:firstLine="567"/>
        <w:jc w:val="both"/>
        <w:rPr/>
      </w:pPr>
      <w:r>
        <w:rPr>
          <w:color w:themeColor="text1" w:val="000000"/>
          <w:sz w:val="28"/>
          <w:szCs w:val="28"/>
        </w:rPr>
        <w:t xml:space="preserve">- субъектам предпринимательства, соответствующим условиям, установленным </w:t>
      </w:r>
      <w:hyperlink r:id="rId2">
        <w:r>
          <w:rPr>
            <w:rStyle w:val="Hyperlink"/>
            <w:color w:themeColor="text1" w:val="000000"/>
            <w:sz w:val="28"/>
            <w:szCs w:val="28"/>
            <w:u w:val="none"/>
          </w:rPr>
          <w:t>статьей 4</w:t>
        </w:r>
      </w:hyperlink>
      <w:r>
        <w:rPr>
          <w:color w:themeColor="text1" w:val="000000"/>
          <w:sz w:val="28"/>
          <w:szCs w:val="28"/>
        </w:rPr>
        <w:t xml:space="preserve"> Федерального закона от 24.07.2007 № 209-ФЗ «О развитии малого и среднего предпринимательства в Российской Федерации» (далее – Федеральный закон № 209-ФЗ), включенным в единый реестр субъектов малого и среднего предпринимательства, осуществляющим </w:t>
      </w:r>
      <w:r>
        <w:rPr>
          <w:sz w:val="28"/>
          <w:szCs w:val="28"/>
        </w:rPr>
        <w:t>деятельность не менее 12 месяцев на день обращения в отдел экономики, со среднесписочной численностью работников не менее 5 человек;</w:t>
      </w:r>
    </w:p>
    <w:p>
      <w:pPr>
        <w:pStyle w:val="ConsPlusNormal1"/>
        <w:ind w:firstLine="567"/>
        <w:jc w:val="both"/>
        <w:rPr>
          <w:color w:themeColor="text1" w:val="000000"/>
        </w:rPr>
      </w:pPr>
      <w:r>
        <w:rPr>
          <w:color w:themeColor="text1" w:val="000000"/>
          <w:sz w:val="28"/>
          <w:szCs w:val="28"/>
        </w:rPr>
        <w:t>- самозанятым, в соответствии со статьей 14.1 Федерального закона № 209 - ФЗ, осуществляющим деятельность не менее 12 месяцев на день обращения в отдел экономики.</w:t>
      </w:r>
    </w:p>
    <w:p>
      <w:pPr>
        <w:pStyle w:val="ConsPlusNormal1"/>
        <w:ind w:firstLine="567"/>
        <w:jc w:val="both"/>
        <w:rPr>
          <w:color w:themeColor="text1" w:val="000000"/>
          <w:sz w:val="28"/>
          <w:szCs w:val="28"/>
        </w:rPr>
      </w:pPr>
      <w:r>
        <w:rPr>
          <w:color w:themeColor="text1" w:val="000000"/>
          <w:sz w:val="28"/>
          <w:szCs w:val="28"/>
        </w:rPr>
        <w:t>1.6. Субсидии субъектам предпринимательства и самозанятым предоставляются на реализацию мероприятия Программы: «Субсидирование части затрат субъектов малого и среднего предпринимательства, а также физических лиц, применяющих специальный налоговый режим «Налог на профессиональный доход»,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 (далее - субсидирование по лизингу).</w:t>
      </w:r>
    </w:p>
    <w:p>
      <w:pPr>
        <w:pStyle w:val="ConsPlusNormal1"/>
        <w:ind w:firstLine="567"/>
        <w:jc w:val="both"/>
        <w:rPr/>
      </w:pPr>
      <w:r>
        <w:rPr>
          <w:sz w:val="28"/>
          <w:szCs w:val="28"/>
        </w:rPr>
        <w:t>1.7. Для получения Субсидии субъекту предпринимательства, самозанятому необходимо обеспечить соответствие следующим требованиям:</w:t>
      </w:r>
    </w:p>
    <w:p>
      <w:pPr>
        <w:pStyle w:val="ConsPlusNormal1"/>
        <w:ind w:firstLine="567"/>
        <w:jc w:val="both"/>
        <w:rPr/>
      </w:pPr>
      <w:r>
        <w:rPr>
          <w:sz w:val="28"/>
          <w:szCs w:val="28"/>
        </w:rPr>
        <w:t xml:space="preserve">1.7.1. Субъект предпринимательства, самозанятый, должен осуществлять деятельность в сфере производства товаров (работ, услуг), за исключением видов деятельности, включенных в разделы G (за исключением кода 45), K, L, M (за исключением кодов 71 и 75), N (за исключением кода 79), O, S (за исключением кодов 95 и 96), T, U Общероссийского </w:t>
      </w:r>
      <w:hyperlink r:id="rId3">
        <w:r>
          <w:rPr>
            <w:rStyle w:val="Hyperlink"/>
            <w:color w:val="000000"/>
            <w:sz w:val="28"/>
            <w:szCs w:val="28"/>
            <w:u w:val="none"/>
          </w:rPr>
          <w:t>классификатора</w:t>
        </w:r>
      </w:hyperlink>
      <w:r>
        <w:rPr>
          <w:sz w:val="28"/>
          <w:szCs w:val="28"/>
        </w:rPr>
        <w:t xml:space="preserve"> видов экономической деятельности (ОК 029-2014 (КДЕС ред. 2) (при этом поддержка не может оказываться субъектам предпринимательства, самозанятым,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pPr>
        <w:pStyle w:val="ConsPlusNormal1"/>
        <w:ind w:firstLine="567"/>
        <w:jc w:val="both"/>
        <w:rPr/>
      </w:pPr>
      <w:r>
        <w:rPr>
          <w:sz w:val="28"/>
          <w:szCs w:val="28"/>
        </w:rPr>
        <w:t xml:space="preserve">Субсидированию подлежат затраты субъектов предпринимательства, самозанятых, связанные с приобретением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ко второй и выше амортизационным группам </w:t>
      </w:r>
      <w:hyperlink r:id="rId4">
        <w:r>
          <w:rPr>
            <w:rStyle w:val="Hyperlink"/>
            <w:color w:val="000000"/>
            <w:sz w:val="28"/>
            <w:szCs w:val="28"/>
            <w:u w:val="none"/>
          </w:rPr>
          <w:t>Классификации</w:t>
        </w:r>
      </w:hyperlink>
      <w:r>
        <w:rPr>
          <w:sz w:val="28"/>
          <w:szCs w:val="28"/>
        </w:rPr>
        <w:t xml:space="preserve"> основных средств, включаемых в амортизационные группы, утвержденные постановлением Правительства Российской Федерации от 01.01.2002 № 1 «О Классификации основных средств, включаемых в амортизационные группы» (далее - оборудование), за исключением оборудования, предназначенного для осуществления оптовой и розничной торговой деятельности субъектами малого и среднего предпринимательства, самозанятыми.</w:t>
      </w:r>
    </w:p>
    <w:p>
      <w:pPr>
        <w:pStyle w:val="ConsPlusNormal1"/>
        <w:ind w:firstLine="567"/>
        <w:jc w:val="both"/>
        <w:rPr/>
      </w:pPr>
      <w:r>
        <w:rPr>
          <w:sz w:val="28"/>
          <w:szCs w:val="28"/>
        </w:rPr>
        <w:t>1.7.2. Субсидии предоставляются в целях возмещения части затрат,  связанных с уплатой лизинговых платежей и (или) первого взноса (аванса) по договору (договорам) лизинга, заключенному с российской лизинговой организацией в целях создания и (или) развития либо модернизации производства товаров (работ, услуг):</w:t>
      </w:r>
    </w:p>
    <w:p>
      <w:pPr>
        <w:pStyle w:val="ConsPlusNormal1"/>
        <w:ind w:firstLine="567"/>
        <w:jc w:val="both"/>
        <w:rPr>
          <w:sz w:val="28"/>
          <w:szCs w:val="28"/>
        </w:rPr>
      </w:pPr>
      <w:r>
        <w:rPr>
          <w:sz w:val="28"/>
          <w:szCs w:val="28"/>
        </w:rPr>
        <w:t>- субъектам предпринимательства в размере, не превышающем в сумме 4,0 млн. рублей на одного получателя Субсидии, но не более 50 % стоимости оборудования;</w:t>
      </w:r>
    </w:p>
    <w:p>
      <w:pPr>
        <w:pStyle w:val="ConsPlusNormal1"/>
        <w:ind w:firstLine="567"/>
        <w:jc w:val="both"/>
        <w:rPr>
          <w:sz w:val="28"/>
          <w:szCs w:val="28"/>
        </w:rPr>
      </w:pPr>
      <w:r>
        <w:rPr>
          <w:sz w:val="28"/>
          <w:szCs w:val="28"/>
        </w:rPr>
        <w:t>- самозанятым в размере, не превышающем в сумме 0,5 млн. рублей на одного получателя Субсидии, но не более 50 % стоимости оборудования.</w:t>
      </w:r>
    </w:p>
    <w:p>
      <w:pPr>
        <w:pStyle w:val="Normal"/>
        <w:ind w:firstLine="567"/>
        <w:jc w:val="both"/>
        <w:rPr>
          <w:sz w:val="28"/>
          <w:szCs w:val="28"/>
        </w:rPr>
      </w:pPr>
      <w:r>
        <w:rPr>
          <w:sz w:val="28"/>
          <w:szCs w:val="28"/>
        </w:rPr>
        <w:t>Субсидия направляется на возмещение затрат за оборудование, приобретенное субъектом предпринимательства, самозанятым не ранее 1 января года, предшествующего году объявления о проведении отбора получателей Субсидии;</w:t>
      </w:r>
    </w:p>
    <w:p>
      <w:pPr>
        <w:pStyle w:val="ConsPlusNormal1"/>
        <w:ind w:firstLine="567"/>
        <w:jc w:val="both"/>
        <w:rPr/>
      </w:pPr>
      <w:r>
        <w:rPr>
          <w:sz w:val="28"/>
          <w:szCs w:val="28"/>
        </w:rPr>
        <w:t>1.8. Субсидии предоставляются по договорам лизинга со следующими видами затрат:</w:t>
      </w:r>
    </w:p>
    <w:p>
      <w:pPr>
        <w:pStyle w:val="ConsPlusNormal1"/>
        <w:ind w:firstLine="567"/>
        <w:jc w:val="both"/>
        <w:rPr/>
      </w:pPr>
      <w:r>
        <w:rPr>
          <w:sz w:val="28"/>
          <w:szCs w:val="28"/>
        </w:rPr>
        <w:t>- оборудование;</w:t>
      </w:r>
    </w:p>
    <w:p>
      <w:pPr>
        <w:pStyle w:val="ConsPlusNormal1"/>
        <w:ind w:firstLine="567"/>
        <w:jc w:val="both"/>
        <w:rPr/>
      </w:pPr>
      <w:r>
        <w:rPr>
          <w:sz w:val="28"/>
          <w:szCs w:val="28"/>
        </w:rPr>
        <w:t>- универсальные мобильные платформы (мобильная служба быта, мобильный шиномонтаж, мобильный пункт быстрого питания, мобильный пункт производства готовых к употреблению продуктов питания (хлебобулочные и кондитерские изделия, блины, гриль, пончики и прочее), мобильный ремонт обуви, мобильный центр первичной обработки и фасовки сельскохозяйственной продукции, мобильный пункт заготовки молочной продукции);</w:t>
      </w:r>
    </w:p>
    <w:p>
      <w:pPr>
        <w:pStyle w:val="ConsPlusNormal1"/>
        <w:ind w:firstLine="567"/>
        <w:jc w:val="both"/>
        <w:rPr/>
      </w:pPr>
      <w:r>
        <w:rPr>
          <w:sz w:val="28"/>
          <w:szCs w:val="28"/>
        </w:rPr>
        <w:t>- нестационарные объекты для ведения предпринимательской деятельности субъектами малого и среднего предпринимательства (временные сооружения или временные конструкции, не связанные прочно с земельным участком, вне зависимости от присоединения к сетям инженерно-технического обеспечения);</w:t>
      </w:r>
    </w:p>
    <w:p>
      <w:pPr>
        <w:pStyle w:val="ConsPlusNormal1"/>
        <w:ind w:firstLine="567"/>
        <w:jc w:val="both"/>
        <w:rPr>
          <w:sz w:val="28"/>
          <w:szCs w:val="28"/>
        </w:rPr>
      </w:pPr>
      <w:r>
        <w:rPr>
          <w:sz w:val="28"/>
          <w:szCs w:val="28"/>
        </w:rPr>
        <w:t>- предметом лизинга по вышеуказанным договорам не может быть физически изношенное или морально устаревшее оборудование.</w:t>
      </w:r>
    </w:p>
    <w:p>
      <w:pPr>
        <w:pStyle w:val="ConsPlusNormal1"/>
        <w:ind w:firstLine="567"/>
        <w:jc w:val="both"/>
        <w:rPr/>
      </w:pPr>
      <w:r>
        <w:rPr>
          <w:sz w:val="28"/>
          <w:szCs w:val="28"/>
        </w:rPr>
        <w:t xml:space="preserve">1.9. Субъект предпринимательства, самозанятый не вправе в течение 3 лет со дня получения Субсидии совершать любые сделки с оборудованием, на которое получена Субсидия, за исключением случаев, когда прекращение права собственности произошло по независящим от получателя поддержки причинам. </w:t>
      </w:r>
    </w:p>
    <w:p>
      <w:pPr>
        <w:pStyle w:val="ConsPlusTitle"/>
        <w:numPr>
          <w:ilvl w:val="0"/>
          <w:numId w:val="0"/>
        </w:numPr>
        <w:ind w:firstLine="567"/>
        <w:jc w:val="center"/>
        <w:outlineLvl w:val="1"/>
        <w:rPr>
          <w:sz w:val="28"/>
          <w:szCs w:val="28"/>
        </w:rPr>
      </w:pPr>
      <w:r>
        <w:rPr>
          <w:sz w:val="28"/>
          <w:szCs w:val="28"/>
        </w:rPr>
      </w:r>
    </w:p>
    <w:p>
      <w:pPr>
        <w:pStyle w:val="ConsPlusTitle"/>
        <w:numPr>
          <w:ilvl w:val="0"/>
          <w:numId w:val="0"/>
        </w:numPr>
        <w:ind w:firstLine="567"/>
        <w:jc w:val="center"/>
        <w:outlineLvl w:val="1"/>
        <w:rPr>
          <w:sz w:val="28"/>
          <w:szCs w:val="28"/>
        </w:rPr>
      </w:pPr>
      <w:r>
        <w:rPr>
          <w:sz w:val="28"/>
          <w:szCs w:val="28"/>
        </w:rPr>
        <w:t>2. Требования к получателям Субсидии</w:t>
      </w:r>
    </w:p>
    <w:p>
      <w:pPr>
        <w:pStyle w:val="ConsPlusTitle"/>
        <w:numPr>
          <w:ilvl w:val="0"/>
          <w:numId w:val="0"/>
        </w:numPr>
        <w:ind w:firstLine="567"/>
        <w:jc w:val="center"/>
        <w:outlineLvl w:val="1"/>
        <w:rPr/>
      </w:pPr>
      <w:r>
        <w:rPr/>
      </w:r>
    </w:p>
    <w:p>
      <w:pPr>
        <w:pStyle w:val="ConsPlusNormal1"/>
        <w:ind w:firstLine="567"/>
        <w:jc w:val="both"/>
        <w:rPr>
          <w:sz w:val="28"/>
          <w:szCs w:val="28"/>
        </w:rPr>
      </w:pPr>
      <w:r>
        <w:rPr>
          <w:sz w:val="28"/>
          <w:szCs w:val="28"/>
        </w:rPr>
        <w:t xml:space="preserve">2.1. Субъекты предпринимательства, самозанятые (далее – участники отбора) должны соответствовать следующим требованиям на 1-е число месяца, предшествующего месяцу, в котором планируется проведение отбора получателей Субсидии: </w:t>
      </w:r>
    </w:p>
    <w:p>
      <w:pPr>
        <w:pStyle w:val="ConsPlusNormal1"/>
        <w:ind w:firstLine="567"/>
        <w:jc w:val="both"/>
        <w:rPr>
          <w:sz w:val="28"/>
          <w:szCs w:val="28"/>
        </w:rPr>
      </w:pPr>
      <w:r>
        <w:rPr>
          <w:sz w:val="28"/>
          <w:szCs w:val="28"/>
        </w:rPr>
        <w:t xml:space="preserve">- участники отбора не должны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5">
        <w:r>
          <w:rPr>
            <w:rStyle w:val="Style9"/>
            <w:sz w:val="28"/>
            <w:szCs w:val="28"/>
          </w:rPr>
          <w:t>перечень</w:t>
        </w:r>
      </w:hyperlink>
      <w:r>
        <w:rPr>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ConsPlusNormal1"/>
        <w:ind w:firstLine="567"/>
        <w:jc w:val="both"/>
        <w:rPr>
          <w:sz w:val="28"/>
          <w:szCs w:val="28"/>
        </w:rPr>
      </w:pPr>
      <w:r>
        <w:rPr>
          <w:sz w:val="28"/>
          <w:szCs w:val="28"/>
        </w:rPr>
        <w:t>- участники отбора 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ind w:firstLine="567"/>
        <w:jc w:val="both"/>
        <w:rPr>
          <w:sz w:val="28"/>
          <w:szCs w:val="28"/>
        </w:rPr>
      </w:pPr>
      <w:r>
        <w:rPr>
          <w:sz w:val="28"/>
          <w:szCs w:val="28"/>
        </w:rPr>
        <w:t xml:space="preserve">- участники отбора не должны находиться в составляемых в рамках реализации полномочий, предусмотренных </w:t>
      </w:r>
      <w:hyperlink r:id="rId6">
        <w:r>
          <w:rPr>
            <w:rStyle w:val="Style9"/>
            <w:sz w:val="28"/>
            <w:szCs w:val="28"/>
          </w:rPr>
          <w:t>главой VII</w:t>
        </w:r>
      </w:hyperlink>
      <w:r>
        <w:rPr>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ConsPlusNormal1"/>
        <w:ind w:firstLine="567"/>
        <w:jc w:val="both"/>
        <w:rPr>
          <w:sz w:val="28"/>
          <w:szCs w:val="28"/>
        </w:rPr>
      </w:pPr>
      <w:r>
        <w:rPr>
          <w:sz w:val="28"/>
          <w:szCs w:val="28"/>
        </w:rPr>
        <w:t>- участники отбора не должны получать средства из бюджета бюджетной системы Российской Федерации, из которого планируется предоставление Субсидии;</w:t>
      </w:r>
    </w:p>
    <w:p>
      <w:pPr>
        <w:pStyle w:val="Normal"/>
        <w:ind w:firstLine="567"/>
        <w:jc w:val="both"/>
        <w:rPr>
          <w:sz w:val="28"/>
          <w:szCs w:val="28"/>
        </w:rPr>
      </w:pPr>
      <w:r>
        <w:rPr>
          <w:sz w:val="28"/>
          <w:szCs w:val="28"/>
        </w:rPr>
        <w:t xml:space="preserve">- участники отбора не должны является иностранными агентами в соответствии с Федеральным </w:t>
      </w:r>
      <w:hyperlink r:id="rId7">
        <w:r>
          <w:rPr>
            <w:rStyle w:val="Style9"/>
            <w:sz w:val="28"/>
            <w:szCs w:val="28"/>
          </w:rPr>
          <w:t>законом</w:t>
        </w:r>
      </w:hyperlink>
      <w:r>
        <w:rPr>
          <w:sz w:val="28"/>
          <w:szCs w:val="28"/>
        </w:rPr>
        <w:t xml:space="preserve"> от 14.07.2022 № 255-ФЗ «О контроле за деятельностью лиц, находящихся под иностранным влиянием»;</w:t>
      </w:r>
    </w:p>
    <w:p>
      <w:pPr>
        <w:pStyle w:val="ConsPlusNormal1"/>
        <w:ind w:firstLine="567"/>
        <w:jc w:val="both"/>
        <w:rPr>
          <w:sz w:val="28"/>
          <w:szCs w:val="28"/>
        </w:rPr>
      </w:pPr>
      <w:r>
        <w:rPr>
          <w:sz w:val="28"/>
          <w:szCs w:val="28"/>
        </w:rPr>
        <w:t xml:space="preserve">- у участника отбора на едином налоговом счете должна отсутствовать или не превышать размер, определенный </w:t>
      </w:r>
      <w:hyperlink r:id="rId8">
        <w:r>
          <w:rPr>
            <w:rStyle w:val="Style9"/>
            <w:sz w:val="28"/>
            <w:szCs w:val="28"/>
          </w:rPr>
          <w:t>пунктом 3 статьи 47</w:t>
        </w:r>
      </w:hyperlink>
      <w:r>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pPr>
        <w:pStyle w:val="ConsPlusNormal1"/>
        <w:ind w:firstLine="567"/>
        <w:jc w:val="both"/>
        <w:rPr>
          <w:sz w:val="28"/>
          <w:szCs w:val="28"/>
        </w:rPr>
      </w:pPr>
      <w:r>
        <w:rPr>
          <w:sz w:val="28"/>
          <w:szCs w:val="28"/>
        </w:rPr>
        <w:t xml:space="preserve">- у участника отбора должна отсутствовать просроченная задолженность по возврату в бюджет Владимирской области, бюджет </w:t>
      </w:r>
      <w:r>
        <w:rPr>
          <w:sz w:val="28"/>
          <w:szCs w:val="28"/>
          <w:lang w:eastAsia="en-US"/>
        </w:rPr>
        <w:t xml:space="preserve">муниципального образования Гороховецкий район, бюджет муниципального образования </w:t>
      </w:r>
      <w:r>
        <w:rPr>
          <w:sz w:val="28"/>
          <w:szCs w:val="28"/>
        </w:rPr>
        <w:t>город Гороховец иных Субсидий, бюджетных инвестиций, а также иная просроченная (неурегулированная) задолженность по денежным обязательствам перед Правительством Владимирской областью, перед Администрацией (за исключением случаев, установленных Правительством Владимирской области и Администрацией);</w:t>
      </w:r>
    </w:p>
    <w:p>
      <w:pPr>
        <w:pStyle w:val="ConsPlusNormal1"/>
        <w:ind w:firstLine="567"/>
        <w:jc w:val="both"/>
        <w:rPr>
          <w:sz w:val="28"/>
          <w:szCs w:val="28"/>
        </w:rPr>
      </w:pPr>
      <w:r>
        <w:rPr>
          <w:sz w:val="28"/>
          <w:szCs w:val="28"/>
        </w:rPr>
        <w:t>-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являющимся заявителем, другого юридического лица), ликвидации, в отношении них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заявители – индивидуальные предприниматели не должны прекратить деятельность в качестве индивидуального предпринимателя;</w:t>
      </w:r>
    </w:p>
    <w:p>
      <w:pPr>
        <w:pStyle w:val="ConsPlusNormal1"/>
        <w:ind w:firstLine="567"/>
        <w:jc w:val="both"/>
        <w:rPr>
          <w:sz w:val="28"/>
          <w:szCs w:val="28"/>
        </w:rPr>
      </w:pPr>
      <w:r>
        <w:rPr>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pPr>
        <w:pStyle w:val="Normal"/>
        <w:ind w:firstLine="567"/>
        <w:jc w:val="both"/>
        <w:rPr>
          <w:sz w:val="28"/>
          <w:szCs w:val="28"/>
        </w:rPr>
      </w:pPr>
      <w:r>
        <w:rPr>
          <w:sz w:val="28"/>
          <w:szCs w:val="28"/>
        </w:rPr>
        <w:t>2.2. Документы, электронные копии которых представляются на участие в отборе, должны быть оформлены в соответствии с требованиями законодательства. Не допускается представление документов, на которых отсутствует подпись уполномоченного лица, оттиск печати (при наличии) или цифровая подпись, имеются неоговоренные опечатки, подчистки, исправления, а также если текст документов не поддается прочтению или представленные документы содержат противоречивые сведения.</w:t>
      </w:r>
    </w:p>
    <w:p>
      <w:pPr>
        <w:pStyle w:val="ConsPlusNormal1"/>
        <w:ind w:firstLine="567"/>
        <w:jc w:val="both"/>
        <w:rPr>
          <w:sz w:val="28"/>
          <w:szCs w:val="28"/>
        </w:rPr>
      </w:pPr>
      <w:r>
        <w:rPr>
          <w:sz w:val="28"/>
          <w:szCs w:val="28"/>
        </w:rPr>
        <w:t>Ответственность за достоверность сведений, содержащихся в заявке и представленных документах, несет участник отбора в соответствии с действующим законодательством Российской Федерации.</w:t>
      </w:r>
    </w:p>
    <w:p>
      <w:pPr>
        <w:pStyle w:val="ConsPlusTitle"/>
        <w:numPr>
          <w:ilvl w:val="0"/>
          <w:numId w:val="0"/>
        </w:numPr>
        <w:ind w:firstLine="567"/>
        <w:jc w:val="center"/>
        <w:outlineLvl w:val="1"/>
        <w:rPr>
          <w:sz w:val="28"/>
          <w:szCs w:val="28"/>
        </w:rPr>
      </w:pPr>
      <w:r>
        <w:rPr>
          <w:sz w:val="28"/>
          <w:szCs w:val="28"/>
        </w:rPr>
      </w:r>
    </w:p>
    <w:p>
      <w:pPr>
        <w:pStyle w:val="ConsPlusTitle"/>
        <w:numPr>
          <w:ilvl w:val="0"/>
          <w:numId w:val="0"/>
        </w:numPr>
        <w:ind w:firstLine="567"/>
        <w:jc w:val="center"/>
        <w:outlineLvl w:val="1"/>
        <w:rPr>
          <w:sz w:val="28"/>
          <w:szCs w:val="28"/>
        </w:rPr>
      </w:pPr>
      <w:r>
        <w:rPr>
          <w:sz w:val="28"/>
          <w:szCs w:val="28"/>
        </w:rPr>
        <w:t>3. Порядок проведения отбора получателей Субсидии</w:t>
      </w:r>
    </w:p>
    <w:p>
      <w:pPr>
        <w:pStyle w:val="ConsPlusTitle"/>
        <w:numPr>
          <w:ilvl w:val="0"/>
          <w:numId w:val="0"/>
        </w:numPr>
        <w:ind w:firstLine="567"/>
        <w:jc w:val="center"/>
        <w:outlineLvl w:val="1"/>
        <w:rPr/>
      </w:pPr>
      <w:r>
        <w:rPr/>
      </w:r>
    </w:p>
    <w:p>
      <w:pPr>
        <w:pStyle w:val="ConsPlusNormal1"/>
        <w:ind w:firstLine="567"/>
        <w:jc w:val="both"/>
        <w:rPr>
          <w:sz w:val="28"/>
          <w:szCs w:val="28"/>
        </w:rPr>
      </w:pPr>
      <w:r>
        <w:rPr>
          <w:sz w:val="28"/>
          <w:szCs w:val="28"/>
        </w:rPr>
        <w:t>3.1. Отбор получателей Субсидии осуществляется в государственной интегрированной информационной системе управления общественными финансами «Электронный бюджет» (в разделе предоставления мер финансовой государственной поддержки) (далее - система «Электронный бюджет»).</w:t>
      </w:r>
    </w:p>
    <w:p>
      <w:pPr>
        <w:pStyle w:val="ConsPlusNormal1"/>
        <w:ind w:firstLine="567"/>
        <w:jc w:val="both"/>
        <w:rPr>
          <w:sz w:val="28"/>
          <w:szCs w:val="28"/>
        </w:rPr>
      </w:pPr>
      <w:r>
        <w:rPr>
          <w:sz w:val="28"/>
          <w:szCs w:val="28"/>
        </w:rPr>
        <w:t>3.2. Взаимодействие Администрации с участниками отбора получателей Субсидии осуществляется с использованием документов в электронной форме (документов на бумажном носителе, преобразованных в электронную форму путем сканирования, либо документов, созданных в электронном виде в информационных системах, далее - электронные копии документов) в системе «Электронный бюджет».</w:t>
      </w:r>
    </w:p>
    <w:p>
      <w:pPr>
        <w:pStyle w:val="ConsPlusNormal1"/>
        <w:ind w:firstLine="567"/>
        <w:jc w:val="both"/>
        <w:rPr>
          <w:sz w:val="28"/>
          <w:szCs w:val="28"/>
        </w:rPr>
      </w:pPr>
      <w:r>
        <w:rPr>
          <w:sz w:val="28"/>
          <w:szCs w:val="28"/>
        </w:rPr>
        <w:t>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ConsPlusNormal1"/>
        <w:ind w:firstLine="567"/>
        <w:jc w:val="both"/>
        <w:rPr>
          <w:sz w:val="28"/>
          <w:szCs w:val="28"/>
        </w:rPr>
      </w:pPr>
      <w:r>
        <w:rPr>
          <w:sz w:val="28"/>
          <w:szCs w:val="28"/>
        </w:rPr>
        <w:t>3.3. Способом проведения отбора является запрос предложений (далее – заявок), который осуществляется Администрацией на основании заявок, направленных участниками отбора для участия в отборе получателей Субсидии.</w:t>
      </w:r>
    </w:p>
    <w:p>
      <w:pPr>
        <w:pStyle w:val="ConsPlusNormal1"/>
        <w:ind w:firstLine="567"/>
        <w:jc w:val="both"/>
        <w:rPr>
          <w:sz w:val="28"/>
          <w:szCs w:val="28"/>
        </w:rPr>
      </w:pPr>
      <w:r>
        <w:rPr>
          <w:sz w:val="28"/>
          <w:szCs w:val="28"/>
        </w:rPr>
        <w:t>3.4. В целях проведения отбора Администрация не позднее чем за 1 календарный день до даты начала подачи заявок на отбор размещает на едином портале и на своем официальном сайте в информационно-телекоммуникационной сети «Интернет» объявление о проведении отбора с указанием:</w:t>
      </w:r>
    </w:p>
    <w:p>
      <w:pPr>
        <w:pStyle w:val="ConsPlusNormal1"/>
        <w:ind w:firstLine="567"/>
        <w:jc w:val="both"/>
        <w:rPr>
          <w:sz w:val="28"/>
          <w:szCs w:val="28"/>
        </w:rPr>
      </w:pPr>
      <w:r>
        <w:rPr>
          <w:sz w:val="28"/>
          <w:szCs w:val="28"/>
        </w:rPr>
        <w:t>- даты размещения объявления о проведении отбора;</w:t>
      </w:r>
    </w:p>
    <w:p>
      <w:pPr>
        <w:pStyle w:val="ConsPlusNormal1"/>
        <w:ind w:firstLine="567"/>
        <w:jc w:val="both"/>
        <w:rPr>
          <w:sz w:val="28"/>
          <w:szCs w:val="28"/>
        </w:rPr>
      </w:pPr>
      <w:r>
        <w:rPr>
          <w:sz w:val="28"/>
          <w:szCs w:val="28"/>
        </w:rPr>
        <w:t>- сроков проведения отбора;</w:t>
      </w:r>
    </w:p>
    <w:p>
      <w:pPr>
        <w:pStyle w:val="ConsPlusNormal1"/>
        <w:ind w:firstLine="567"/>
        <w:jc w:val="both"/>
        <w:rPr>
          <w:sz w:val="28"/>
          <w:szCs w:val="28"/>
        </w:rPr>
      </w:pPr>
      <w:r>
        <w:rPr>
          <w:sz w:val="28"/>
          <w:szCs w:val="28"/>
        </w:rPr>
        <w:t>- даты начала подачи и окончания приема заявок участников отбора, которая не может быть ранее 10-го календарного дня, следующего за днем размещения объявления о проведении отбора;</w:t>
      </w:r>
    </w:p>
    <w:p>
      <w:pPr>
        <w:pStyle w:val="ConsPlusNormal1"/>
        <w:ind w:firstLine="567"/>
        <w:jc w:val="both"/>
        <w:rPr>
          <w:sz w:val="28"/>
          <w:szCs w:val="28"/>
        </w:rPr>
      </w:pPr>
      <w:r>
        <w:rPr>
          <w:sz w:val="28"/>
          <w:szCs w:val="28"/>
        </w:rPr>
        <w:t>- наименования, места нахождения, почтового адреса, адреса электронной почты Администрации;</w:t>
      </w:r>
    </w:p>
    <w:p>
      <w:pPr>
        <w:pStyle w:val="ConsPlusNormal1"/>
        <w:ind w:firstLine="567"/>
        <w:jc w:val="both"/>
        <w:rPr>
          <w:sz w:val="28"/>
          <w:szCs w:val="28"/>
        </w:rPr>
      </w:pPr>
      <w:r>
        <w:rPr>
          <w:sz w:val="28"/>
          <w:szCs w:val="28"/>
        </w:rPr>
        <w:t>- результатов предоставления Субсидии;</w:t>
      </w:r>
    </w:p>
    <w:p>
      <w:pPr>
        <w:pStyle w:val="ConsPlusNormal1"/>
        <w:ind w:firstLine="567"/>
        <w:jc w:val="both"/>
        <w:rPr>
          <w:sz w:val="28"/>
          <w:szCs w:val="28"/>
        </w:rPr>
      </w:pPr>
      <w:r>
        <w:rPr>
          <w:sz w:val="28"/>
          <w:szCs w:val="28"/>
        </w:rPr>
        <w:t>- доменного имени и (или) указателей страниц государственной информационной системы в информационно-телекоммуникационной сети «Интернет», на которой обеспечивается проведение отбора;</w:t>
      </w:r>
    </w:p>
    <w:p>
      <w:pPr>
        <w:pStyle w:val="ConsPlusNormal1"/>
        <w:ind w:firstLine="567"/>
        <w:jc w:val="both"/>
        <w:rPr/>
      </w:pPr>
      <w:r>
        <w:rPr>
          <w:sz w:val="28"/>
          <w:szCs w:val="28"/>
        </w:rPr>
        <w:t>- требований к участникам отбора;</w:t>
      </w:r>
      <w:r>
        <w:rPr/>
        <w:t xml:space="preserve"> </w:t>
      </w:r>
    </w:p>
    <w:p>
      <w:pPr>
        <w:pStyle w:val="ConsPlusNormal1"/>
        <w:ind w:firstLine="567"/>
        <w:jc w:val="both"/>
        <w:rPr>
          <w:sz w:val="28"/>
          <w:szCs w:val="28"/>
        </w:rPr>
      </w:pPr>
      <w:r>
        <w:rPr>
          <w:sz w:val="28"/>
          <w:szCs w:val="28"/>
        </w:rPr>
        <w:t>- категорий участников отбора;</w:t>
      </w:r>
    </w:p>
    <w:p>
      <w:pPr>
        <w:pStyle w:val="ConsPlusNormal1"/>
        <w:ind w:firstLine="567"/>
        <w:jc w:val="both"/>
        <w:rPr>
          <w:sz w:val="28"/>
          <w:szCs w:val="28"/>
        </w:rPr>
      </w:pPr>
      <w:r>
        <w:rPr>
          <w:sz w:val="28"/>
          <w:szCs w:val="28"/>
        </w:rPr>
        <w:t>- порядка подачи участниками отбора заявок и требований, предъявляемых к форме и содержанию заявок;</w:t>
      </w:r>
    </w:p>
    <w:p>
      <w:pPr>
        <w:pStyle w:val="ConsPlusNormal1"/>
        <w:ind w:firstLine="567"/>
        <w:jc w:val="both"/>
        <w:rPr>
          <w:sz w:val="28"/>
          <w:szCs w:val="28"/>
        </w:rPr>
      </w:pPr>
      <w:r>
        <w:rPr>
          <w:sz w:val="28"/>
          <w:szCs w:val="28"/>
        </w:rPr>
        <w:t>- порядка отзыва заявок, порядка их возврата, определяющего в том числе основания для возврата заявок, порядка внесения изменений в заявки;</w:t>
      </w:r>
    </w:p>
    <w:p>
      <w:pPr>
        <w:pStyle w:val="ConsPlusNormal1"/>
        <w:ind w:firstLine="567"/>
        <w:jc w:val="both"/>
        <w:rPr>
          <w:sz w:val="28"/>
          <w:szCs w:val="28"/>
        </w:rPr>
      </w:pPr>
      <w:r>
        <w:rPr>
          <w:sz w:val="28"/>
          <w:szCs w:val="28"/>
        </w:rPr>
        <w:t>- правил рассмотрения заявок участников отбора;</w:t>
      </w:r>
    </w:p>
    <w:p>
      <w:pPr>
        <w:pStyle w:val="ConsPlusNormal1"/>
        <w:ind w:firstLine="567"/>
        <w:jc w:val="both"/>
        <w:rPr>
          <w:sz w:val="28"/>
          <w:szCs w:val="28"/>
        </w:rPr>
      </w:pPr>
      <w:r>
        <w:rPr>
          <w:sz w:val="28"/>
          <w:szCs w:val="28"/>
        </w:rPr>
        <w:t>- порядка возврата заявок на доработку;</w:t>
      </w:r>
    </w:p>
    <w:p>
      <w:pPr>
        <w:pStyle w:val="ConsPlusNormal1"/>
        <w:ind w:firstLine="567"/>
        <w:jc w:val="both"/>
        <w:rPr>
          <w:sz w:val="28"/>
          <w:szCs w:val="28"/>
        </w:rPr>
      </w:pPr>
      <w:r>
        <w:rPr>
          <w:sz w:val="28"/>
          <w:szCs w:val="28"/>
        </w:rPr>
        <w:t>- порядка отклонения заявок, а также информации об основаниях их отклонения;</w:t>
      </w:r>
    </w:p>
    <w:p>
      <w:pPr>
        <w:pStyle w:val="ConsPlusNormal1"/>
        <w:ind w:firstLine="567"/>
        <w:jc w:val="both"/>
        <w:rPr>
          <w:sz w:val="28"/>
          <w:szCs w:val="28"/>
        </w:rPr>
      </w:pPr>
      <w:r>
        <w:rPr>
          <w:sz w:val="28"/>
          <w:szCs w:val="28"/>
        </w:rPr>
        <w:t>- 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pPr>
        <w:pStyle w:val="ConsPlusNormal1"/>
        <w:ind w:firstLine="567"/>
        <w:jc w:val="both"/>
        <w:rPr>
          <w:sz w:val="28"/>
          <w:szCs w:val="28"/>
        </w:rPr>
      </w:pPr>
      <w:r>
        <w:rPr>
          <w:sz w:val="28"/>
          <w:szCs w:val="28"/>
        </w:rPr>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ConsPlusNormal1"/>
        <w:ind w:firstLine="567"/>
        <w:jc w:val="both"/>
        <w:rPr>
          <w:sz w:val="28"/>
          <w:szCs w:val="28"/>
        </w:rPr>
      </w:pPr>
      <w:r>
        <w:rPr>
          <w:sz w:val="28"/>
          <w:szCs w:val="28"/>
        </w:rPr>
        <w:t>- срока, в течение которого победитель (победители) отбора должен подписать соглашение о предоставлении субсидии (далее - Соглашение);</w:t>
      </w:r>
    </w:p>
    <w:p>
      <w:pPr>
        <w:pStyle w:val="ConsPlusNormal1"/>
        <w:ind w:firstLine="567"/>
        <w:jc w:val="both"/>
        <w:rPr>
          <w:sz w:val="28"/>
          <w:szCs w:val="28"/>
        </w:rPr>
      </w:pPr>
      <w:r>
        <w:rPr>
          <w:sz w:val="28"/>
          <w:szCs w:val="28"/>
        </w:rPr>
        <w:t>- условий признания победителя (победителей) отбора уклонившимся от заключения Соглашения;</w:t>
      </w:r>
    </w:p>
    <w:p>
      <w:pPr>
        <w:pStyle w:val="ConsPlusNormal1"/>
        <w:ind w:firstLine="567"/>
        <w:jc w:val="both"/>
        <w:rPr>
          <w:sz w:val="28"/>
          <w:szCs w:val="28"/>
        </w:rPr>
      </w:pPr>
      <w:r>
        <w:rPr>
          <w:sz w:val="28"/>
          <w:szCs w:val="28"/>
        </w:rPr>
        <w:t>- срока размещения протокола подведения итогов отбора на едином портале, а также на официальном сайте Администрации в информационно-телекоммуникационной сети «Интернет», который не может быть позднее 14 календарного дня, следующего за днем определения победителя отбора.</w:t>
      </w:r>
    </w:p>
    <w:p>
      <w:pPr>
        <w:pStyle w:val="ConsPlusNormal1"/>
        <w:ind w:firstLine="567"/>
        <w:jc w:val="both"/>
        <w:rPr>
          <w:sz w:val="28"/>
          <w:szCs w:val="28"/>
        </w:rPr>
      </w:pPr>
      <w:r>
        <w:rPr>
          <w:sz w:val="28"/>
          <w:szCs w:val="28"/>
        </w:rPr>
        <w:t>3.5. При осуществлении взаимодействия между Администрацией и участниками отбора 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пунктом 2.1. настоящего Порядка,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Администрации по собственной инициативе.</w:t>
      </w:r>
    </w:p>
    <w:p>
      <w:pPr>
        <w:pStyle w:val="ConsPlusNormal1"/>
        <w:ind w:firstLine="567"/>
        <w:jc w:val="both"/>
        <w:rPr>
          <w:sz w:val="28"/>
          <w:szCs w:val="28"/>
        </w:rPr>
      </w:pPr>
      <w:bookmarkStart w:id="0" w:name="P105"/>
      <w:bookmarkEnd w:id="0"/>
      <w:r>
        <w:rPr>
          <w:sz w:val="28"/>
          <w:szCs w:val="28"/>
        </w:rPr>
        <w:t>3.6. Осуществление проверки участника отбора на соответствие требованиям, определенными пунктами 1.4., 1.5., 1.7., 1.8., и 2.1.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ConsPlusNormal1"/>
        <w:ind w:firstLine="567"/>
        <w:jc w:val="both"/>
        <w:rPr>
          <w:sz w:val="28"/>
          <w:szCs w:val="28"/>
        </w:rPr>
      </w:pPr>
      <w:r>
        <w:rPr>
          <w:sz w:val="28"/>
          <w:szCs w:val="28"/>
        </w:rPr>
        <w:t>Подтверждение соответствия участника отбора требованиям, определенными пунктами 1.4., 1.5., 1.7., 1.8., и 2.1.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ConsPlusNormal1"/>
        <w:ind w:firstLine="567"/>
        <w:jc w:val="both"/>
        <w:rPr>
          <w:sz w:val="28"/>
          <w:szCs w:val="28"/>
        </w:rPr>
      </w:pPr>
      <w:r>
        <w:rPr>
          <w:sz w:val="28"/>
          <w:szCs w:val="28"/>
        </w:rPr>
        <w:t>3.7. Формирование участниками отбора заявок осуществляется в электронной форме посредством заполнения соответствующих экранных форм веб-интерфейса системы «Электронный бюджет» и представление в систему «Электронный бюджет» электронных копий документов, представление которых предусмотрено в объявлении о проведении отбора.</w:t>
      </w:r>
    </w:p>
    <w:p>
      <w:pPr>
        <w:pStyle w:val="ConsPlusNormal1"/>
        <w:ind w:firstLine="567"/>
        <w:jc w:val="both"/>
        <w:rPr>
          <w:sz w:val="28"/>
          <w:szCs w:val="28"/>
        </w:rPr>
      </w:pPr>
      <w:r>
        <w:rPr>
          <w:sz w:val="28"/>
          <w:szCs w:val="28"/>
        </w:rPr>
        <w:t>Заявка подписывается усиленной квалифицированной электронной подписью руководителя участника отбора или уполномоченного им лица.</w:t>
      </w:r>
    </w:p>
    <w:p>
      <w:pPr>
        <w:pStyle w:val="ConsPlusNormal1"/>
        <w:ind w:firstLine="567"/>
        <w:jc w:val="both"/>
        <w:rPr>
          <w:sz w:val="28"/>
          <w:szCs w:val="28"/>
        </w:rPr>
      </w:pPr>
      <w:r>
        <w:rPr>
          <w:sz w:val="28"/>
          <w:szCs w:val="28"/>
        </w:rPr>
        <w:t>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ConsPlusNormal1"/>
        <w:ind w:firstLine="567"/>
        <w:jc w:val="both"/>
        <w:rPr>
          <w:sz w:val="28"/>
          <w:szCs w:val="28"/>
        </w:rPr>
      </w:pPr>
      <w:r>
        <w:rPr>
          <w:sz w:val="28"/>
          <w:szCs w:val="28"/>
        </w:rPr>
        <w:t>3.8. Заявка должна содержать следующие сведения:</w:t>
      </w:r>
    </w:p>
    <w:p>
      <w:pPr>
        <w:pStyle w:val="ConsPlusNormal1"/>
        <w:ind w:firstLine="567"/>
        <w:jc w:val="both"/>
        <w:rPr>
          <w:sz w:val="28"/>
          <w:szCs w:val="28"/>
        </w:rPr>
      </w:pPr>
      <w:r>
        <w:rPr>
          <w:sz w:val="28"/>
          <w:szCs w:val="28"/>
        </w:rPr>
        <w:t>- полное и сокращенное наименование участника отбора, являющегося юридическим лицом, или фамилию, имя, отчество (последнее - в случае его наличия) участника отбора, являющегося индивидуальным предпринимателем;</w:t>
      </w:r>
    </w:p>
    <w:p>
      <w:pPr>
        <w:pStyle w:val="ConsPlusNormal1"/>
        <w:ind w:firstLine="567"/>
        <w:jc w:val="both"/>
        <w:rPr>
          <w:sz w:val="28"/>
          <w:szCs w:val="28"/>
        </w:rPr>
      </w:pPr>
      <w:r>
        <w:rPr>
          <w:sz w:val="28"/>
          <w:szCs w:val="28"/>
        </w:rPr>
        <w:t>- основной государственный регистрационный номер участника отбора;</w:t>
      </w:r>
    </w:p>
    <w:p>
      <w:pPr>
        <w:pStyle w:val="ConsPlusNormal1"/>
        <w:ind w:firstLine="567"/>
        <w:jc w:val="both"/>
        <w:rPr>
          <w:sz w:val="28"/>
          <w:szCs w:val="28"/>
        </w:rPr>
      </w:pPr>
      <w:r>
        <w:rPr>
          <w:sz w:val="28"/>
          <w:szCs w:val="28"/>
        </w:rPr>
        <w:t>- идентификационный номер налогоплательщика;</w:t>
      </w:r>
    </w:p>
    <w:p>
      <w:pPr>
        <w:pStyle w:val="ConsPlusNormal1"/>
        <w:ind w:firstLine="567"/>
        <w:jc w:val="both"/>
        <w:rPr>
          <w:sz w:val="28"/>
          <w:szCs w:val="28"/>
        </w:rPr>
      </w:pPr>
      <w:r>
        <w:rPr>
          <w:sz w:val="28"/>
          <w:szCs w:val="28"/>
        </w:rPr>
        <w:t>- дату постановки на учет в налоговом органе (для участника отбора, являющегося индивидуальным предпринимателем или самозанятым) или дату и код причины постановки на учет в налоговом органе (для участника отбора, являющегося юридическим лицом);</w:t>
      </w:r>
    </w:p>
    <w:p>
      <w:pPr>
        <w:pStyle w:val="ConsPlusNormal1"/>
        <w:ind w:firstLine="567"/>
        <w:jc w:val="both"/>
        <w:rPr>
          <w:sz w:val="28"/>
          <w:szCs w:val="28"/>
        </w:rPr>
      </w:pPr>
      <w:r>
        <w:rPr>
          <w:sz w:val="28"/>
          <w:szCs w:val="28"/>
        </w:rPr>
        <w:t>- дату государственной регистрации физического лица в качестве индивидуального предпринимателя (для участника отбора, являющегося индивидуальным предпринимателем или самозанятым);</w:t>
      </w:r>
    </w:p>
    <w:p>
      <w:pPr>
        <w:pStyle w:val="ConsPlusNormal1"/>
        <w:ind w:firstLine="567"/>
        <w:jc w:val="both"/>
        <w:rPr>
          <w:sz w:val="28"/>
          <w:szCs w:val="28"/>
        </w:rPr>
      </w:pPr>
      <w:r>
        <w:rPr>
          <w:sz w:val="28"/>
          <w:szCs w:val="28"/>
        </w:rPr>
        <w:t>- дату и место рождения (для участника отбора, являющегося индивидуальным предпринимателем или самозанятым);</w:t>
      </w:r>
    </w:p>
    <w:p>
      <w:pPr>
        <w:pStyle w:val="ConsPlusNormal1"/>
        <w:ind w:firstLine="567"/>
        <w:jc w:val="both"/>
        <w:rPr>
          <w:sz w:val="28"/>
          <w:szCs w:val="28"/>
        </w:rPr>
      </w:pPr>
      <w:r>
        <w:rPr>
          <w:sz w:val="28"/>
          <w:szCs w:val="28"/>
        </w:rPr>
        <w:t>- страховой номер индивидуального лицевого счета (для участника отбора, являющегося индивидуальным предпринимателем или самозанятым);</w:t>
      </w:r>
    </w:p>
    <w:p>
      <w:pPr>
        <w:pStyle w:val="ConsPlusNormal1"/>
        <w:ind w:firstLine="567"/>
        <w:jc w:val="both"/>
        <w:rPr>
          <w:sz w:val="28"/>
          <w:szCs w:val="28"/>
        </w:rPr>
      </w:pPr>
      <w:r>
        <w:rPr>
          <w:sz w:val="28"/>
          <w:szCs w:val="28"/>
        </w:rPr>
        <w:t>- адрес юридического лица (для участника отбора, являющегося юридическим лицом) или адрес регистрации по месту жительства (для участника отбора, являющегося индивидуальным предпринимателем или самозанятым);</w:t>
      </w:r>
    </w:p>
    <w:p>
      <w:pPr>
        <w:pStyle w:val="ConsPlusNormal1"/>
        <w:ind w:firstLine="567"/>
        <w:jc w:val="both"/>
        <w:rPr>
          <w:sz w:val="28"/>
          <w:szCs w:val="28"/>
        </w:rPr>
      </w:pPr>
      <w:r>
        <w:rPr>
          <w:sz w:val="28"/>
          <w:szCs w:val="28"/>
        </w:rPr>
        <w:t>- контактный номер телефонной связи, почтовый адрес и адрес электронной почты участника отбора для направления юридически значимых сообщений;</w:t>
      </w:r>
    </w:p>
    <w:p>
      <w:pPr>
        <w:pStyle w:val="ConsPlusNormal1"/>
        <w:ind w:firstLine="567"/>
        <w:jc w:val="both"/>
        <w:rPr>
          <w:sz w:val="28"/>
          <w:szCs w:val="28"/>
        </w:rPr>
      </w:pPr>
      <w:r>
        <w:rPr>
          <w:sz w:val="28"/>
          <w:szCs w:val="28"/>
        </w:rPr>
        <w:t xml:space="preserve">- фамилию, имя, отчество (последнее - в случае его наличия) и идентификационный номер налогоплательщика главного бухгалтера (при наличии), фамилии, имена, отчества (последние - в случае их наличия) учредителей (за исключением сельскохозяйственных кооперативов, созданных в соответствии с Федеральным </w:t>
      </w:r>
      <w:hyperlink r:id="rId9">
        <w:r>
          <w:rPr>
            <w:rStyle w:val="Style9"/>
            <w:sz w:val="28"/>
            <w:szCs w:val="28"/>
          </w:rPr>
          <w:t>законом</w:t>
        </w:r>
      </w:hyperlink>
      <w:r>
        <w:rPr>
          <w:sz w:val="28"/>
          <w:szCs w:val="28"/>
        </w:rPr>
        <w:t xml:space="preserve"> от 08.12.1995 № 193-ФЗ «О сельскохозяйственной кооперации»), членов коллегиального исполнительного органа, лица, исполняющего функции единоличного исполнительного органа (для участника отбора, являющегося юридическим лицом);</w:t>
      </w:r>
    </w:p>
    <w:p>
      <w:pPr>
        <w:pStyle w:val="ConsPlusNormal1"/>
        <w:ind w:firstLine="567"/>
        <w:jc w:val="both"/>
        <w:rPr>
          <w:sz w:val="28"/>
          <w:szCs w:val="28"/>
        </w:rPr>
      </w:pPr>
      <w:r>
        <w:rPr>
          <w:sz w:val="28"/>
          <w:szCs w:val="28"/>
        </w:rPr>
        <w:t>- информацию о руководителе участника отбора, являющегося юридическим лицом (фамилию, имя, отчество (последнее - в случае его наличия), идентификационный номер налогоплательщика, наименование должности);</w:t>
      </w:r>
    </w:p>
    <w:p>
      <w:pPr>
        <w:pStyle w:val="ConsPlusNormal1"/>
        <w:ind w:firstLine="567"/>
        <w:jc w:val="both"/>
        <w:rPr>
          <w:sz w:val="28"/>
          <w:szCs w:val="28"/>
        </w:rPr>
      </w:pPr>
      <w:r>
        <w:rPr>
          <w:sz w:val="28"/>
          <w:szCs w:val="28"/>
        </w:rPr>
        <w:t>- перечень основных и дополнительных видов деятельности, которые участник отбора вправе осуществлять в соответствии с учредительными документами (для участника отбора, являющегося юридическим лицом) или в соответствии со сведениями единого государственного реестра индивидуальных предпринимателей (для участника отбора, являющегося индивидуальным предпринимателем или самозанятым);</w:t>
      </w:r>
    </w:p>
    <w:p>
      <w:pPr>
        <w:pStyle w:val="ConsPlusNormal1"/>
        <w:ind w:firstLine="567"/>
        <w:jc w:val="both"/>
        <w:rPr>
          <w:sz w:val="28"/>
          <w:szCs w:val="28"/>
        </w:rPr>
      </w:pPr>
      <w:r>
        <w:rPr>
          <w:sz w:val="28"/>
          <w:szCs w:val="28"/>
        </w:rPr>
        <w:t>- информацию о счетах, открытых в кредитных организациях в соответствии с законодательством Российской Федерации, для перечисления субсидии, а также о лице, уполномоченном на подписание от имени участника отбора соглашения о предоставлении субсидий;</w:t>
      </w:r>
    </w:p>
    <w:p>
      <w:pPr>
        <w:pStyle w:val="ConsPlusNormal1"/>
        <w:ind w:firstLine="567"/>
        <w:jc w:val="both"/>
        <w:rPr>
          <w:sz w:val="28"/>
          <w:szCs w:val="28"/>
        </w:rPr>
      </w:pPr>
      <w:r>
        <w:rPr>
          <w:sz w:val="28"/>
          <w:szCs w:val="28"/>
        </w:rPr>
        <w:t xml:space="preserve">- результат предоставления Субсидии; </w:t>
      </w:r>
    </w:p>
    <w:p>
      <w:pPr>
        <w:pStyle w:val="ConsPlusNormal1"/>
        <w:ind w:firstLine="567"/>
        <w:jc w:val="both"/>
        <w:rPr>
          <w:sz w:val="28"/>
          <w:szCs w:val="28"/>
        </w:rPr>
      </w:pPr>
      <w:r>
        <w:rPr>
          <w:sz w:val="28"/>
          <w:szCs w:val="28"/>
        </w:rPr>
        <w:t>- размер запрашиваемой Субсидии;</w:t>
      </w:r>
    </w:p>
    <w:p>
      <w:pPr>
        <w:pStyle w:val="ConsPlusNormal1"/>
        <w:ind w:firstLine="567"/>
        <w:jc w:val="both"/>
        <w:rPr>
          <w:sz w:val="28"/>
          <w:szCs w:val="28"/>
        </w:rPr>
      </w:pPr>
      <w:r>
        <w:rPr>
          <w:sz w:val="28"/>
          <w:szCs w:val="28"/>
        </w:rPr>
        <w:t>-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pPr>
        <w:pStyle w:val="ConsPlusNormal1"/>
        <w:ind w:firstLine="567"/>
        <w:jc w:val="both"/>
        <w:rPr>
          <w:sz w:val="28"/>
          <w:szCs w:val="28"/>
        </w:rPr>
      </w:pPr>
      <w:r>
        <w:rPr>
          <w:sz w:val="28"/>
          <w:szCs w:val="28"/>
        </w:rPr>
        <w:t>3.9. К заявке прилагаются электронные копии следующих документов:</w:t>
      </w:r>
    </w:p>
    <w:p>
      <w:pPr>
        <w:pStyle w:val="ConsPlusNormal1"/>
        <w:ind w:firstLine="567"/>
        <w:jc w:val="both"/>
        <w:rPr/>
      </w:pPr>
      <w:r>
        <w:rPr>
          <w:sz w:val="28"/>
          <w:szCs w:val="28"/>
        </w:rPr>
        <w:t>- технико-экономическое обоснование проекта с указанием влияния приобретенного оборудования на результаты работы организации в соответствии с формой согласно приложению № 1 к Порядку;</w:t>
      </w:r>
    </w:p>
    <w:p>
      <w:pPr>
        <w:pStyle w:val="ConsPlusNonformat"/>
        <w:ind w:firstLine="567"/>
        <w:jc w:val="both"/>
        <w:rPr>
          <w:rFonts w:ascii="Times New Roman" w:hAnsi="Times New Roman"/>
          <w:sz w:val="28"/>
          <w:szCs w:val="28"/>
        </w:rPr>
      </w:pPr>
      <w:r>
        <w:rPr>
          <w:rFonts w:ascii="Times New Roman" w:hAnsi="Times New Roman"/>
          <w:sz w:val="28"/>
          <w:szCs w:val="28"/>
        </w:rPr>
        <w:t>- финансово-экономические показатели участников отбора (в части касающейся) в соответствии с формой согласно приложению № 2 к Порядку;</w:t>
      </w:r>
    </w:p>
    <w:p>
      <w:pPr>
        <w:pStyle w:val="ConsPlusNormal1"/>
        <w:ind w:firstLine="567"/>
        <w:jc w:val="both"/>
        <w:rPr/>
      </w:pPr>
      <w:r>
        <w:rPr>
          <w:sz w:val="28"/>
          <w:szCs w:val="28"/>
        </w:rPr>
        <w:t>- заверенная участником отбора копия договора лизинга;</w:t>
      </w:r>
    </w:p>
    <w:p>
      <w:pPr>
        <w:pStyle w:val="ConsPlusNormal1"/>
        <w:ind w:firstLine="567"/>
        <w:jc w:val="both"/>
        <w:rPr>
          <w:sz w:val="28"/>
          <w:szCs w:val="28"/>
        </w:rPr>
      </w:pPr>
      <w:r>
        <w:rPr>
          <w:sz w:val="28"/>
          <w:szCs w:val="28"/>
        </w:rPr>
        <w:t>- заверенные участником отбора копии документов, подтверждающих факт приобретения предмета лизинга;</w:t>
      </w:r>
    </w:p>
    <w:p>
      <w:pPr>
        <w:pStyle w:val="ConsPlusNormal1"/>
        <w:ind w:firstLine="567"/>
        <w:jc w:val="both"/>
        <w:rPr/>
      </w:pPr>
      <w:r>
        <w:rPr>
          <w:sz w:val="28"/>
          <w:szCs w:val="28"/>
        </w:rPr>
        <w:t>- заверенные участником отбора копии документов, подтверждающих первый взнос (аванс) и (или) лизинговых платежей по договору (договорам) лизинга.</w:t>
      </w:r>
    </w:p>
    <w:p>
      <w:pPr>
        <w:pStyle w:val="ConsPlusNormal1"/>
        <w:ind w:firstLine="567"/>
        <w:jc w:val="both"/>
        <w:rPr>
          <w:sz w:val="28"/>
          <w:szCs w:val="28"/>
        </w:rPr>
      </w:pPr>
      <w:r>
        <w:rPr>
          <w:sz w:val="28"/>
          <w:szCs w:val="28"/>
        </w:rPr>
        <w:t>3.10. Внесение изменений в заявку или отзыв заявки осуществляются участником отбора в порядке, аналогичном порядку формирования заявки, указанному в пункте 3.7. настоящего Порядка, в срок, установленный в объявлении о проведении отбора.</w:t>
      </w:r>
    </w:p>
    <w:p>
      <w:pPr>
        <w:pStyle w:val="ConsPlusNormal1"/>
        <w:ind w:firstLine="567"/>
        <w:jc w:val="both"/>
        <w:rPr>
          <w:sz w:val="28"/>
          <w:szCs w:val="28"/>
        </w:rPr>
      </w:pPr>
      <w:r>
        <w:rPr>
          <w:sz w:val="28"/>
          <w:szCs w:val="28"/>
        </w:rPr>
        <w:t>Администрацией заявки на доработку не направляются.</w:t>
      </w:r>
    </w:p>
    <w:p>
      <w:pPr>
        <w:pStyle w:val="ConsPlusNormal1"/>
        <w:ind w:firstLine="567"/>
        <w:jc w:val="both"/>
        <w:rPr>
          <w:sz w:val="28"/>
          <w:szCs w:val="28"/>
        </w:rPr>
      </w:pPr>
      <w:r>
        <w:rPr>
          <w:sz w:val="28"/>
          <w:szCs w:val="28"/>
        </w:rPr>
        <w:t>3.11. Участник отбора со дня размещения объявления о проведении отбора на едином портале и не позднее 3 рабочих дней до дня завершения подачи заявок вправе направить в Администрацию не более 5 запросов о разъяснении положений объявления о проведении отбора путем формирования в системе «Электронный бюджет» соответствующего запроса.</w:t>
      </w:r>
    </w:p>
    <w:p>
      <w:pPr>
        <w:pStyle w:val="ConsPlusNormal1"/>
        <w:ind w:firstLine="567"/>
        <w:jc w:val="both"/>
        <w:rPr>
          <w:sz w:val="28"/>
          <w:szCs w:val="28"/>
        </w:rPr>
      </w:pPr>
      <w:r>
        <w:rPr>
          <w:sz w:val="28"/>
          <w:szCs w:val="28"/>
        </w:rPr>
        <w:t>Администрация направляет разъяснение положений объявления о проведении отбора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Администрацией разъяснение положений объявления о проведении отбора не должно изменять суть информации, содержащейся в указанном объявлении.</w:t>
      </w:r>
    </w:p>
    <w:p>
      <w:pPr>
        <w:pStyle w:val="ConsPlusNormal1"/>
        <w:ind w:firstLine="567"/>
        <w:jc w:val="both"/>
        <w:rPr>
          <w:sz w:val="28"/>
          <w:szCs w:val="28"/>
        </w:rPr>
      </w:pPr>
      <w:r>
        <w:rPr>
          <w:sz w:val="28"/>
          <w:szCs w:val="28"/>
        </w:rPr>
        <w:t>3.12. Не позднее 1-го рабочего дня, следующего за днем окончания срока подачи заявок, установленного в объявлении о проведении отбора, в системе «Электронный бюджет» открывается доступ Администрации к поданным участниками отбора заявкам для их рассмотрения.</w:t>
      </w:r>
    </w:p>
    <w:p>
      <w:pPr>
        <w:pStyle w:val="ConsPlusNormal1"/>
        <w:ind w:firstLine="567"/>
        <w:jc w:val="both"/>
        <w:rPr>
          <w:color w:themeColor="text1" w:val="000000"/>
          <w:sz w:val="28"/>
          <w:szCs w:val="28"/>
        </w:rPr>
      </w:pPr>
      <w:r>
        <w:rPr>
          <w:color w:themeColor="text1" w:val="000000"/>
          <w:sz w:val="28"/>
          <w:szCs w:val="28"/>
        </w:rPr>
        <w:t>Отдел экономики рассматривает поданные заявки, согласовывает и утверждает протоколы.</w:t>
      </w:r>
    </w:p>
    <w:p>
      <w:pPr>
        <w:pStyle w:val="ConsPlusNormal1"/>
        <w:ind w:firstLine="567"/>
        <w:jc w:val="both"/>
        <w:rPr>
          <w:sz w:val="28"/>
          <w:szCs w:val="28"/>
        </w:rPr>
      </w:pPr>
      <w:r>
        <w:rPr>
          <w:sz w:val="28"/>
          <w:szCs w:val="28"/>
        </w:rPr>
        <w:t>Протокол вскрытия заявок формируется автоматически на едином портале, подписывается усиленной квалифицированной электронной подписью главы Администрации в системе «Электронный бюджет», а также автоматически размещается на едином портале не позднее 1-го рабочего дня, следующего за днем его подписания.</w:t>
      </w:r>
    </w:p>
    <w:p>
      <w:pPr>
        <w:pStyle w:val="ConsPlusNormal1"/>
        <w:ind w:firstLine="567"/>
        <w:jc w:val="both"/>
        <w:rPr>
          <w:sz w:val="28"/>
          <w:szCs w:val="28"/>
        </w:rPr>
      </w:pPr>
      <w:r>
        <w:rPr>
          <w:sz w:val="28"/>
          <w:szCs w:val="28"/>
        </w:rPr>
        <w:t>Представленная участником отбора заявка с приложенными к ней документами рассматривается Администрацией на предмет соответствия требованиям, установленным настоящими Правилами, в течение 10 рабочих дней со дня окончания срока подачи (приема) заявок, указанного в объявлении.</w:t>
      </w:r>
    </w:p>
    <w:p>
      <w:pPr>
        <w:pStyle w:val="ConsPlusNormal1"/>
        <w:ind w:firstLine="567"/>
        <w:jc w:val="both"/>
        <w:rPr>
          <w:sz w:val="28"/>
          <w:szCs w:val="28"/>
        </w:rPr>
      </w:pPr>
      <w:r>
        <w:rPr>
          <w:sz w:val="28"/>
          <w:szCs w:val="28"/>
        </w:rPr>
        <w:t>Заявка участника отбора отклоняется Администрацией при наличии хотя бы одного из оснований, предусмотренных пунктами 3.13. настоящего Порядка. В отношении заявок участников отбора, которые не были отклонены,</w:t>
      </w:r>
    </w:p>
    <w:p>
      <w:pPr>
        <w:pStyle w:val="ConsPlusNormal1"/>
        <w:jc w:val="both"/>
        <w:rPr>
          <w:sz w:val="28"/>
          <w:szCs w:val="28"/>
        </w:rPr>
      </w:pPr>
      <w:r>
        <w:rPr>
          <w:sz w:val="28"/>
          <w:szCs w:val="28"/>
        </w:rPr>
        <w:t>Администрация осуществляет ранжирование поступивших заявок, исходя из очередности их поступления.</w:t>
      </w:r>
    </w:p>
    <w:p>
      <w:pPr>
        <w:pStyle w:val="ConsPlusNormal1"/>
        <w:ind w:firstLine="567"/>
        <w:jc w:val="both"/>
        <w:rPr>
          <w:sz w:val="28"/>
          <w:szCs w:val="28"/>
        </w:rPr>
      </w:pPr>
      <w:bookmarkStart w:id="1" w:name="P145"/>
      <w:bookmarkEnd w:id="1"/>
      <w:r>
        <w:rPr>
          <w:sz w:val="28"/>
          <w:szCs w:val="28"/>
        </w:rPr>
        <w:t>3.13. Основаниями для отклонения заявок являются:</w:t>
      </w:r>
    </w:p>
    <w:p>
      <w:pPr>
        <w:pStyle w:val="ConsPlusNormal1"/>
        <w:ind w:firstLine="567"/>
        <w:jc w:val="both"/>
        <w:rPr>
          <w:sz w:val="28"/>
          <w:szCs w:val="28"/>
        </w:rPr>
      </w:pPr>
      <w:r>
        <w:rPr>
          <w:sz w:val="28"/>
          <w:szCs w:val="28"/>
        </w:rPr>
        <w:t>3.13.1. Несоответствие участника отбора требованиям, установленных пунктами 1.4., 1.5., 1.7., 1.8., и 2.1. настоящего Порядка.</w:t>
      </w:r>
    </w:p>
    <w:p>
      <w:pPr>
        <w:pStyle w:val="ConsPlusNormal1"/>
        <w:ind w:firstLine="567"/>
        <w:jc w:val="both"/>
        <w:rPr>
          <w:sz w:val="28"/>
          <w:szCs w:val="28"/>
        </w:rPr>
      </w:pPr>
      <w:r>
        <w:rPr>
          <w:sz w:val="28"/>
          <w:szCs w:val="28"/>
        </w:rPr>
        <w:t>3.13.2.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ConsPlusNormal1"/>
        <w:ind w:firstLine="567"/>
        <w:jc w:val="both"/>
        <w:rPr>
          <w:sz w:val="28"/>
          <w:szCs w:val="28"/>
        </w:rPr>
      </w:pPr>
      <w:r>
        <w:rPr>
          <w:sz w:val="28"/>
          <w:szCs w:val="28"/>
        </w:rPr>
        <w:t>3.13.3.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pPr>
        <w:pStyle w:val="ConsPlusNormal1"/>
        <w:ind w:firstLine="567"/>
        <w:jc w:val="both"/>
        <w:rPr>
          <w:sz w:val="28"/>
          <w:szCs w:val="28"/>
        </w:rPr>
      </w:pPr>
      <w:r>
        <w:rPr>
          <w:sz w:val="28"/>
          <w:szCs w:val="28"/>
        </w:rPr>
        <w:t>3.13.4.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pPr>
        <w:pStyle w:val="ConsPlusNormal1"/>
        <w:ind w:firstLine="567"/>
        <w:jc w:val="both"/>
        <w:rPr>
          <w:sz w:val="28"/>
          <w:szCs w:val="28"/>
        </w:rPr>
      </w:pPr>
      <w:r>
        <w:rPr>
          <w:sz w:val="28"/>
          <w:szCs w:val="28"/>
        </w:rPr>
        <w:t>3.13.5. Подача участником отбора заявки после даты и (или) времени, определенных для подачи заявок.</w:t>
      </w:r>
    </w:p>
    <w:p>
      <w:pPr>
        <w:pStyle w:val="ConsPlusNormal1"/>
        <w:ind w:firstLine="567"/>
        <w:jc w:val="both"/>
        <w:rPr>
          <w:sz w:val="28"/>
          <w:szCs w:val="28"/>
        </w:rPr>
      </w:pPr>
      <w:r>
        <w:rPr>
          <w:sz w:val="28"/>
          <w:szCs w:val="28"/>
        </w:rPr>
        <w:t xml:space="preserve">3.14. Протокол подведения итогов отбора автоматически формируется на едином портале на основании результатов рассмотрения заявок, не позднее 3 рабочих дней со дня окончания срока рассмотрения заявок, предусмотренного </w:t>
      </w:r>
      <w:hyperlink w:anchor="P138">
        <w:r>
          <w:rPr>
            <w:rStyle w:val="Style9"/>
            <w:sz w:val="28"/>
            <w:szCs w:val="28"/>
          </w:rPr>
          <w:t>пунктом 3.12.</w:t>
        </w:r>
        <w:r>
          <w:rPr>
            <w:rStyle w:val="Style9"/>
            <w:color w:val="0000FF"/>
            <w:sz w:val="28"/>
            <w:szCs w:val="28"/>
          </w:rPr>
          <w:t xml:space="preserve"> </w:t>
        </w:r>
      </w:hyperlink>
      <w:r>
        <w:rPr>
          <w:sz w:val="28"/>
          <w:szCs w:val="28"/>
        </w:rPr>
        <w:t>настоящего Порядка, подписывается усиленной квалифицированной электронной подписью главы Администрации  в системе «Электронный бюджет», а также автоматически размещается на едином портале не позднее 1 рабочего дня, следующего за днем его подписания. Одновременно протокол размещается Администрацией на его официальном сайте в информационно-телекоммуникационной сети «Интернет».</w:t>
      </w:r>
    </w:p>
    <w:p>
      <w:pPr>
        <w:pStyle w:val="ConsPlusNormal1"/>
        <w:ind w:firstLine="567"/>
        <w:jc w:val="both"/>
        <w:rPr>
          <w:sz w:val="28"/>
          <w:szCs w:val="28"/>
        </w:rPr>
      </w:pPr>
      <w:r>
        <w:rPr>
          <w:sz w:val="28"/>
          <w:szCs w:val="28"/>
        </w:rPr>
        <w:t>3.15. Протокол подведения итогов отбора включает следующие сведения:</w:t>
      </w:r>
    </w:p>
    <w:p>
      <w:pPr>
        <w:pStyle w:val="ConsPlusNormal1"/>
        <w:ind w:firstLine="567"/>
        <w:jc w:val="both"/>
        <w:rPr>
          <w:sz w:val="28"/>
          <w:szCs w:val="28"/>
        </w:rPr>
      </w:pPr>
      <w:r>
        <w:rPr>
          <w:sz w:val="28"/>
          <w:szCs w:val="28"/>
        </w:rPr>
        <w:t>- дату, время и место проведения рассмотрения заявок;</w:t>
      </w:r>
    </w:p>
    <w:p>
      <w:pPr>
        <w:pStyle w:val="ConsPlusNormal1"/>
        <w:ind w:firstLine="567"/>
        <w:jc w:val="both"/>
        <w:rPr>
          <w:sz w:val="28"/>
          <w:szCs w:val="28"/>
        </w:rPr>
      </w:pPr>
      <w:r>
        <w:rPr>
          <w:sz w:val="28"/>
          <w:szCs w:val="28"/>
        </w:rPr>
        <w:t>- информацию об участниках отбора, заявки которых были рассмотрены;</w:t>
      </w:r>
    </w:p>
    <w:p>
      <w:pPr>
        <w:pStyle w:val="ConsPlusNormal1"/>
        <w:ind w:firstLine="567"/>
        <w:jc w:val="both"/>
        <w:rPr>
          <w:sz w:val="28"/>
          <w:szCs w:val="28"/>
        </w:rPr>
      </w:pPr>
      <w:r>
        <w:rPr>
          <w:sz w:val="28"/>
          <w:szCs w:val="28"/>
        </w:rP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ConsPlusNormal1"/>
        <w:ind w:firstLine="567"/>
        <w:jc w:val="both"/>
        <w:rPr>
          <w:sz w:val="28"/>
          <w:szCs w:val="28"/>
        </w:rPr>
      </w:pPr>
      <w:r>
        <w:rPr>
          <w:sz w:val="28"/>
          <w:szCs w:val="28"/>
        </w:rPr>
        <w:t>- наименование получателя (получателей) Субсидии, с которым (которыми) заключается Соглашение, и размер предоставляемой ему (им) субсидии.</w:t>
      </w:r>
    </w:p>
    <w:p>
      <w:pPr>
        <w:pStyle w:val="ConsPlusNormal1"/>
        <w:ind w:firstLine="567"/>
        <w:jc w:val="both"/>
        <w:rPr>
          <w:sz w:val="28"/>
          <w:szCs w:val="28"/>
        </w:rPr>
      </w:pPr>
      <w:r>
        <w:rPr>
          <w:sz w:val="28"/>
          <w:szCs w:val="28"/>
        </w:rPr>
        <w:t>3.16. Администрация вправе принять решение об отмене проведения отбора в следующих случаях:</w:t>
      </w:r>
    </w:p>
    <w:p>
      <w:pPr>
        <w:pStyle w:val="ConsPlusNormal1"/>
        <w:ind w:firstLine="567"/>
        <w:jc w:val="both"/>
        <w:rPr>
          <w:sz w:val="28"/>
          <w:szCs w:val="28"/>
        </w:rPr>
      </w:pPr>
      <w:r>
        <w:rPr>
          <w:sz w:val="28"/>
          <w:szCs w:val="28"/>
        </w:rPr>
        <w:t>- уменьшение лимитов бюджетных обязательств на предоставление субсидии на соответствующий финансовый год;</w:t>
      </w:r>
    </w:p>
    <w:p>
      <w:pPr>
        <w:pStyle w:val="ConsPlusNormal1"/>
        <w:ind w:firstLine="567"/>
        <w:jc w:val="both"/>
        <w:rPr>
          <w:sz w:val="28"/>
          <w:szCs w:val="28"/>
        </w:rPr>
      </w:pPr>
      <w:r>
        <w:rPr>
          <w:sz w:val="28"/>
          <w:szCs w:val="28"/>
        </w:rPr>
        <w:t>- внесение изменений в законодательство Российской Федерации, требующих внесения изменений в настоящий Порядок.</w:t>
      </w:r>
    </w:p>
    <w:p>
      <w:pPr>
        <w:pStyle w:val="ConsPlusNormal1"/>
        <w:ind w:firstLine="567"/>
        <w:jc w:val="both"/>
        <w:rPr>
          <w:sz w:val="28"/>
          <w:szCs w:val="28"/>
        </w:rPr>
      </w:pPr>
      <w:r>
        <w:rPr>
          <w:sz w:val="28"/>
          <w:szCs w:val="28"/>
        </w:rPr>
        <w:t>В случае отмены проведения отбора Администрация размещает объявление об отмене проведения отбора на едином портале не позднее чем за 1 рабочий день до даты окончания срока подачи заявок участниками отбора. Одновременно объявление об отмене проведения отбора размещается Администрацией на официальном сайте в информационно-телекоммуникационной сети «Интернет».</w:t>
      </w:r>
    </w:p>
    <w:p>
      <w:pPr>
        <w:pStyle w:val="ConsPlusNormal1"/>
        <w:ind w:firstLine="567"/>
        <w:jc w:val="both"/>
        <w:rPr>
          <w:sz w:val="28"/>
          <w:szCs w:val="28"/>
        </w:rPr>
      </w:pPr>
      <w:r>
        <w:rPr>
          <w:sz w:val="28"/>
          <w:szCs w:val="28"/>
        </w:rPr>
        <w:t>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главы Администрации (уполномоченного им лица), размещается на едином портале и содержит информацию о причинах отмены отбора.</w:t>
      </w:r>
    </w:p>
    <w:p>
      <w:pPr>
        <w:pStyle w:val="ConsPlusNormal1"/>
        <w:ind w:firstLine="567"/>
        <w:jc w:val="both"/>
        <w:rPr>
          <w:sz w:val="28"/>
          <w:szCs w:val="28"/>
        </w:rPr>
      </w:pPr>
      <w:r>
        <w:rPr>
          <w:sz w:val="28"/>
          <w:szCs w:val="28"/>
        </w:rPr>
        <w:t>Участники отбора, подавшие заявки, информируются об отмене проведения отбора в системе «Электронный бюджет».</w:t>
      </w:r>
    </w:p>
    <w:p>
      <w:pPr>
        <w:pStyle w:val="ConsPlusNormal1"/>
        <w:ind w:firstLine="567"/>
        <w:jc w:val="both"/>
        <w:rPr>
          <w:sz w:val="28"/>
          <w:szCs w:val="28"/>
        </w:rPr>
      </w:pPr>
      <w:r>
        <w:rPr>
          <w:sz w:val="28"/>
          <w:szCs w:val="28"/>
        </w:rPr>
        <w:t>Отбор считается отмененным со дня размещения объявления о его отмене на едином портале.</w:t>
      </w:r>
    </w:p>
    <w:p>
      <w:pPr>
        <w:pStyle w:val="ConsPlusNormal1"/>
        <w:ind w:firstLine="567"/>
        <w:jc w:val="both"/>
        <w:rPr>
          <w:sz w:val="28"/>
          <w:szCs w:val="28"/>
        </w:rPr>
      </w:pPr>
      <w:r>
        <w:rPr>
          <w:sz w:val="28"/>
          <w:szCs w:val="28"/>
        </w:rPr>
        <w:t>3.17. Отбор признается несостоявшимся в случаях, если:</w:t>
      </w:r>
    </w:p>
    <w:p>
      <w:pPr>
        <w:pStyle w:val="ConsPlusNormal1"/>
        <w:ind w:firstLine="567"/>
        <w:jc w:val="both"/>
        <w:rPr>
          <w:sz w:val="28"/>
          <w:szCs w:val="28"/>
        </w:rPr>
      </w:pPr>
      <w:r>
        <w:rPr>
          <w:sz w:val="28"/>
          <w:szCs w:val="28"/>
        </w:rPr>
        <w:t>- на участие в отборе не поступило ни одной заявки;</w:t>
      </w:r>
    </w:p>
    <w:p>
      <w:pPr>
        <w:pStyle w:val="ConsPlusNormal1"/>
        <w:ind w:firstLine="567"/>
        <w:jc w:val="both"/>
        <w:rPr>
          <w:sz w:val="28"/>
          <w:szCs w:val="28"/>
        </w:rPr>
      </w:pPr>
      <w:r>
        <w:rPr>
          <w:sz w:val="28"/>
          <w:szCs w:val="28"/>
        </w:rPr>
        <w:t>- по результатам рассмотрения заявок Администрацией было принято решение об отклонении всех заявок, либо было принято решение об отказе всем участникам отбора в признании победителями отбора.</w:t>
      </w:r>
    </w:p>
    <w:p>
      <w:pPr>
        <w:pStyle w:val="ConsPlusNormal1"/>
        <w:ind w:firstLine="567"/>
        <w:jc w:val="both"/>
        <w:rPr>
          <w:sz w:val="28"/>
          <w:szCs w:val="28"/>
        </w:rPr>
      </w:pPr>
      <w:r>
        <w:rPr>
          <w:sz w:val="28"/>
          <w:szCs w:val="28"/>
        </w:rPr>
        <w:t>- на участие в отборе поступило заявок меньше целевого показателя по количеству получателей государственной поддержки, установленного Министерством предпринимательства и туризма Владимирской области.</w:t>
      </w:r>
    </w:p>
    <w:p>
      <w:pPr>
        <w:pStyle w:val="ConsPlusNormal1"/>
        <w:ind w:firstLine="567"/>
        <w:jc w:val="both"/>
        <w:rPr>
          <w:sz w:val="28"/>
          <w:szCs w:val="28"/>
        </w:rPr>
      </w:pPr>
      <w:r>
        <w:rPr>
          <w:sz w:val="28"/>
          <w:szCs w:val="28"/>
        </w:rPr>
        <w:t>3.18. В случаях если отбор признается несостоявшимся Администрация вправе объявить повторный отбор.</w:t>
      </w:r>
    </w:p>
    <w:p>
      <w:pPr>
        <w:pStyle w:val="ConsPlusNormal1"/>
        <w:ind w:firstLine="567"/>
        <w:jc w:val="both"/>
        <w:rPr>
          <w:sz w:val="28"/>
          <w:szCs w:val="28"/>
        </w:rPr>
      </w:pPr>
      <w:r>
        <w:rPr>
          <w:sz w:val="28"/>
          <w:szCs w:val="28"/>
        </w:rPr>
        <w:t>3.19. Отбор получателей поддержки может проводиться с привлечением сторонних экспертов.</w:t>
      </w:r>
    </w:p>
    <w:p>
      <w:pPr>
        <w:pStyle w:val="ConsPlusNormal1"/>
        <w:ind w:firstLine="567"/>
        <w:jc w:val="both"/>
        <w:rPr>
          <w:sz w:val="28"/>
          <w:szCs w:val="28"/>
        </w:rPr>
      </w:pPr>
      <w:r>
        <w:rPr>
          <w:sz w:val="28"/>
          <w:szCs w:val="28"/>
        </w:rPr>
        <w:t xml:space="preserve">3.20. Отдел экономики рассматривает и оценивает заявки в соответствии с балльной шкалой показателей отбора согласно </w:t>
      </w:r>
      <w:hyperlink w:anchor="P977">
        <w:r>
          <w:rPr>
            <w:rStyle w:val="Hyperlink"/>
            <w:color w:val="auto"/>
            <w:sz w:val="28"/>
            <w:szCs w:val="28"/>
            <w:u w:val="none"/>
          </w:rPr>
          <w:t xml:space="preserve">приложению </w:t>
        </w:r>
      </w:hyperlink>
      <w:r>
        <w:rPr>
          <w:sz w:val="28"/>
          <w:szCs w:val="28"/>
        </w:rPr>
        <w:t>№ 3.</w:t>
      </w:r>
    </w:p>
    <w:p>
      <w:pPr>
        <w:pStyle w:val="ConsPlusNormal1"/>
        <w:ind w:firstLine="567"/>
        <w:jc w:val="both"/>
        <w:rPr/>
      </w:pPr>
      <w:r>
        <w:rPr>
          <w:sz w:val="28"/>
          <w:szCs w:val="28"/>
        </w:rPr>
        <w:t xml:space="preserve">3.21. Отдел экономики производит </w:t>
      </w:r>
      <w:hyperlink w:anchor="P1569">
        <w:r>
          <w:rPr>
            <w:rStyle w:val="Hyperlink"/>
            <w:color w:val="auto"/>
            <w:sz w:val="28"/>
            <w:szCs w:val="28"/>
            <w:u w:val="none"/>
          </w:rPr>
          <w:t>расчет</w:t>
        </w:r>
      </w:hyperlink>
      <w:r>
        <w:rPr>
          <w:sz w:val="28"/>
          <w:szCs w:val="28"/>
        </w:rPr>
        <w:t xml:space="preserve"> размера Субсидии, беря за основу стоимость 1 балла.</w:t>
      </w:r>
    </w:p>
    <w:p>
      <w:pPr>
        <w:pStyle w:val="ConsPlusNormal1"/>
        <w:ind w:firstLine="567"/>
        <w:jc w:val="both"/>
        <w:rPr>
          <w:color w:themeColor="text1" w:val="000000"/>
        </w:rPr>
      </w:pPr>
      <w:r>
        <w:rPr>
          <w:color w:themeColor="text1" w:val="000000"/>
          <w:sz w:val="28"/>
          <w:szCs w:val="28"/>
        </w:rPr>
        <w:t>Стоимость балла определяется по формуле:</w:t>
      </w:r>
    </w:p>
    <w:p>
      <w:pPr>
        <w:pStyle w:val="ConsPlusNormal1"/>
        <w:ind w:firstLine="567"/>
        <w:jc w:val="both"/>
        <w:rPr/>
      </w:pPr>
      <w:r>
        <mc:AlternateContent>
          <mc:Choice Requires="wps">
            <w:drawing>
              <wp:anchor behindDoc="0" distT="0" distB="0" distL="114300" distR="0" simplePos="0" locked="0" layoutInCell="1" allowOverlap="1" relativeHeight="3">
                <wp:simplePos x="0" y="0"/>
                <wp:positionH relativeFrom="column">
                  <wp:posOffset>635</wp:posOffset>
                </wp:positionH>
                <wp:positionV relativeFrom="paragraph">
                  <wp:posOffset>635</wp:posOffset>
                </wp:positionV>
                <wp:extent cx="635000" cy="635000"/>
                <wp:effectExtent l="635" t="0" r="0" b="0"/>
                <wp:wrapNone/>
                <wp:docPr id="1" name="" hidden="1"/>
                <a:graphic xmlns:a="http://schemas.openxmlformats.org/drawingml/2006/main">
                  <a:graphicData uri="http://schemas.microsoft.com/office/word/2010/wordprocessingShape">
                    <wps:wsp>
                      <wps:cNvSpPr/>
                      <wps:spPr>
                        <a:xfrm>
                          <a:off x="0" y="0"/>
                          <a:ext cx="635040" cy="63504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fillcolor="white" stroked="t" o:allowincell="f" style="position:absolute;margin-left:0.05pt;margin-top:0pt;width:49.95pt;height:49.95pt;mso-wrap-style:none;v-text-anchor:middle" type="_x0000_t75">
                <v:fill o:detectmouseclick="t" type="solid" color2="black"/>
                <v:stroke color="black" joinstyle="round" endcap="flat"/>
                <w10:wrap type="none"/>
              </v:shape>
            </w:pict>
          </mc:Fallback>
        </mc:AlternateContent>
      </w:r>
      <w:r>
        <w:rPr/>
        <w:drawing>
          <wp:inline distT="0" distB="0" distL="0" distR="0">
            <wp:extent cx="2952750" cy="342900"/>
            <wp:effectExtent l="0" t="0" r="0" b="0"/>
            <wp:docPr id="2"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
                    <pic:cNvPicPr>
                      <a:picLocks noChangeAspect="1" noChangeArrowheads="1"/>
                    </pic:cNvPicPr>
                  </pic:nvPicPr>
                  <pic:blipFill>
                    <a:blip r:embed="rId10"/>
                    <a:stretch>
                      <a:fillRect/>
                    </a:stretch>
                  </pic:blipFill>
                  <pic:spPr bwMode="auto">
                    <a:xfrm>
                      <a:off x="0" y="0"/>
                      <a:ext cx="2952750" cy="342900"/>
                    </a:xfrm>
                    <a:prstGeom prst="rect">
                      <a:avLst/>
                    </a:prstGeom>
                    <a:noFill/>
                  </pic:spPr>
                </pic:pic>
              </a:graphicData>
            </a:graphic>
          </wp:inline>
        </w:drawing>
      </w:r>
      <w:r>
        <w:rPr/>
        <w:t>,</w:t>
      </w:r>
    </w:p>
    <w:p>
      <w:pPr>
        <w:pStyle w:val="ConsPlusNormal1"/>
        <w:ind w:firstLine="567"/>
        <w:jc w:val="both"/>
        <w:rPr>
          <w:sz w:val="28"/>
          <w:szCs w:val="28"/>
        </w:rPr>
      </w:pPr>
      <w:r>
        <w:rPr/>
        <w:t xml:space="preserve">где </w:t>
      </w:r>
      <w:r>
        <w:rPr>
          <w:sz w:val="28"/>
          <w:szCs w:val="28"/>
          <w:lang w:val="en-US"/>
        </w:rPr>
        <w:t>P</w:t>
      </w:r>
      <w:r>
        <w:rPr>
          <w:sz w:val="28"/>
          <w:szCs w:val="28"/>
          <w:vertAlign w:val="subscript"/>
        </w:rPr>
        <w:t xml:space="preserve">1,  </w:t>
      </w:r>
      <w:r>
        <w:rPr>
          <w:sz w:val="28"/>
          <w:szCs w:val="28"/>
          <w:lang w:val="en-US"/>
        </w:rPr>
        <w:t>P</w:t>
      </w:r>
      <w:r>
        <w:rPr>
          <w:sz w:val="28"/>
          <w:szCs w:val="28"/>
          <w:vertAlign w:val="subscript"/>
        </w:rPr>
        <w:t>2,</w:t>
      </w:r>
      <w:r>
        <w:rPr>
          <w:sz w:val="28"/>
          <w:szCs w:val="28"/>
        </w:rPr>
        <w:t xml:space="preserve"> </w:t>
      </w:r>
      <w:r>
        <w:rPr>
          <w:sz w:val="28"/>
          <w:szCs w:val="28"/>
          <w:lang w:val="en-US"/>
        </w:rPr>
        <w:t>P</w:t>
      </w:r>
      <w:r>
        <w:rPr>
          <w:sz w:val="28"/>
          <w:szCs w:val="28"/>
          <w:vertAlign w:val="subscript"/>
          <w:lang w:val="en-US"/>
        </w:rPr>
        <w:t>n</w:t>
      </w:r>
      <w:r>
        <w:rPr>
          <w:sz w:val="28"/>
          <w:szCs w:val="28"/>
          <w:vertAlign w:val="subscript"/>
        </w:rPr>
        <w:t xml:space="preserve"> </w:t>
      </w:r>
      <w:r>
        <w:rPr>
          <w:sz w:val="28"/>
          <w:szCs w:val="28"/>
        </w:rPr>
        <w:t>–</w:t>
      </w:r>
      <w:r>
        <w:rPr>
          <w:sz w:val="28"/>
          <w:szCs w:val="28"/>
          <w:vertAlign w:val="subscript"/>
        </w:rPr>
        <w:t xml:space="preserve"> </w:t>
      </w:r>
      <w:r>
        <w:rPr>
          <w:sz w:val="28"/>
          <w:szCs w:val="28"/>
        </w:rPr>
        <w:t>количество баллов участников отбора.</w:t>
      </w:r>
    </w:p>
    <w:p>
      <w:pPr>
        <w:pStyle w:val="ConsPlusNormal1"/>
        <w:ind w:firstLine="567"/>
        <w:jc w:val="both"/>
        <w:rPr/>
      </w:pPr>
      <w:r>
        <w:rPr>
          <w:sz w:val="28"/>
          <w:szCs w:val="28"/>
        </w:rPr>
        <w:t>∑</w:t>
      </w:r>
      <w:r>
        <w:rPr>
          <w:sz w:val="28"/>
          <w:szCs w:val="28"/>
        </w:rPr>
        <w:t>1, ∑2, ∑n  – размер Субсидии участников отбора, определяется по формуле:</w:t>
      </w:r>
    </w:p>
    <w:p>
      <w:pPr>
        <w:pStyle w:val="ConsPlusNormal1"/>
        <w:spacing w:lineRule="auto" w:line="276"/>
        <w:ind w:firstLine="567"/>
        <w:jc w:val="both"/>
        <w:rPr/>
      </w:pPr>
      <w:r>
        <w:rPr>
          <w:sz w:val="28"/>
          <w:szCs w:val="28"/>
        </w:rPr>
        <w:t>∑</w:t>
      </w:r>
      <w:r>
        <w:rPr>
          <w:sz w:val="28"/>
          <w:szCs w:val="28"/>
          <w:vertAlign w:val="subscript"/>
          <w:lang w:val="en-US"/>
        </w:rPr>
        <w:t>n</w:t>
      </w:r>
      <w:r>
        <w:rPr>
          <w:sz w:val="28"/>
          <w:szCs w:val="28"/>
        </w:rPr>
        <w:t xml:space="preserve">= </w:t>
      </w:r>
      <w:r>
        <w:rPr>
          <w:sz w:val="28"/>
          <w:szCs w:val="28"/>
          <w:lang w:val="en-US"/>
        </w:rPr>
        <w:t>P</w:t>
      </w:r>
      <w:r>
        <w:rPr>
          <w:sz w:val="28"/>
          <w:szCs w:val="28"/>
          <w:vertAlign w:val="subscript"/>
          <w:lang w:val="en-US"/>
        </w:rPr>
        <w:t>n</w:t>
      </w:r>
      <w:r>
        <w:rPr>
          <w:sz w:val="28"/>
          <w:szCs w:val="28"/>
          <w:vertAlign w:val="subscript"/>
        </w:rPr>
        <w:t xml:space="preserve"> </w:t>
      </w:r>
      <w:r>
        <w:rPr>
          <w:sz w:val="28"/>
          <w:szCs w:val="28"/>
          <w:lang w:val="en-US"/>
        </w:rPr>
        <w:t>x</w:t>
      </w:r>
      <w:r>
        <w:rPr>
          <w:sz w:val="28"/>
          <w:szCs w:val="28"/>
        </w:rPr>
        <w:t xml:space="preserve"> С</w:t>
      </w:r>
      <w:r>
        <w:rPr>
          <w:sz w:val="28"/>
          <w:szCs w:val="28"/>
          <w:vertAlign w:val="subscript"/>
        </w:rPr>
        <w:t>б</w:t>
      </w:r>
      <w:r>
        <w:rPr>
          <w:sz w:val="28"/>
          <w:szCs w:val="28"/>
        </w:rPr>
        <w:t>.</w:t>
      </w:r>
    </w:p>
    <w:p>
      <w:pPr>
        <w:pStyle w:val="ConsPlusNormal1"/>
        <w:ind w:firstLine="567"/>
        <w:jc w:val="both"/>
        <w:rPr>
          <w:sz w:val="28"/>
          <w:szCs w:val="28"/>
        </w:rPr>
      </w:pPr>
      <w:r>
        <w:rPr>
          <w:sz w:val="28"/>
          <w:szCs w:val="28"/>
        </w:rPr>
        <w:t xml:space="preserve">3.22. По итогам отбора Администрация заключает Соглашения с победителями отбора, соответствующими требованиям, предусмотренными пунктами 1.4., 1.5., 1.7., 1.8., и 2.1. настоящего Порядка, в порядке, предусмотренном </w:t>
      </w:r>
      <w:hyperlink w:anchor="P172">
        <w:r>
          <w:rPr>
            <w:rStyle w:val="Style9"/>
            <w:sz w:val="28"/>
            <w:szCs w:val="28"/>
          </w:rPr>
          <w:t>пунктом 4.1</w:t>
        </w:r>
      </w:hyperlink>
      <w:r>
        <w:rPr>
          <w:sz w:val="28"/>
          <w:szCs w:val="28"/>
        </w:rPr>
        <w:t xml:space="preserve"> настоящего Порядка.</w:t>
      </w:r>
    </w:p>
    <w:p>
      <w:pPr>
        <w:pStyle w:val="ConsPlusNormal1"/>
        <w:ind w:firstLine="567"/>
        <w:jc w:val="both"/>
        <w:rPr>
          <w:sz w:val="28"/>
          <w:szCs w:val="28"/>
        </w:rPr>
      </w:pPr>
      <w:r>
        <w:rPr>
          <w:sz w:val="28"/>
          <w:szCs w:val="28"/>
        </w:rPr>
      </w:r>
    </w:p>
    <w:p>
      <w:pPr>
        <w:pStyle w:val="Normal"/>
        <w:ind w:firstLine="567"/>
        <w:jc w:val="center"/>
        <w:rPr>
          <w:b/>
          <w:sz w:val="28"/>
          <w:szCs w:val="28"/>
        </w:rPr>
      </w:pPr>
      <w:r>
        <w:rPr>
          <w:b/>
          <w:sz w:val="28"/>
          <w:szCs w:val="28"/>
        </w:rPr>
        <w:t>4. Условия и порядок предоставления Субсидии</w:t>
      </w:r>
    </w:p>
    <w:p>
      <w:pPr>
        <w:pStyle w:val="Normal"/>
        <w:ind w:firstLine="567"/>
        <w:jc w:val="center"/>
        <w:rPr>
          <w:b/>
          <w:sz w:val="28"/>
          <w:szCs w:val="28"/>
        </w:rPr>
      </w:pPr>
      <w:r>
        <w:rPr>
          <w:b/>
          <w:sz w:val="28"/>
          <w:szCs w:val="28"/>
        </w:rPr>
      </w:r>
    </w:p>
    <w:p>
      <w:pPr>
        <w:pStyle w:val="ConsPlusNormal1"/>
        <w:ind w:firstLine="567"/>
        <w:jc w:val="both"/>
        <w:rPr>
          <w:sz w:val="28"/>
          <w:szCs w:val="28"/>
        </w:rPr>
      </w:pPr>
      <w:r>
        <w:rPr>
          <w:sz w:val="28"/>
          <w:szCs w:val="28"/>
        </w:rPr>
        <w:t>4.1. Условием заключения Соглашения является признание участника отбора победителем отбора.</w:t>
      </w:r>
    </w:p>
    <w:p>
      <w:pPr>
        <w:pStyle w:val="ConsPlusNormal1"/>
        <w:ind w:firstLine="567"/>
        <w:jc w:val="both"/>
        <w:rPr>
          <w:sz w:val="28"/>
          <w:szCs w:val="28"/>
        </w:rPr>
      </w:pPr>
      <w:r>
        <w:rPr>
          <w:sz w:val="28"/>
          <w:szCs w:val="28"/>
        </w:rPr>
        <w:t>Соглашение с победителем отбора заключается в течение 15 календарных дней со дня размещения на едином портале, а также на официальном сайте Администрации в информационно-телекоммуникационной сети «Интернет» протокола подведения итогов.</w:t>
      </w:r>
    </w:p>
    <w:p>
      <w:pPr>
        <w:pStyle w:val="ConsPlusNormal1"/>
        <w:ind w:firstLine="567"/>
        <w:jc w:val="both"/>
        <w:rPr>
          <w:sz w:val="28"/>
          <w:szCs w:val="28"/>
        </w:rPr>
      </w:pPr>
      <w:r>
        <w:rPr>
          <w:sz w:val="28"/>
          <w:szCs w:val="28"/>
        </w:rPr>
        <w:t>Соглашение и дополнительные Соглашения к Соглашению с победителями, предусматривающие внесение в него изменений и его расторжение, заключаются по форме, установленной Министерством финансов Российской Федерации, в системе «Электронный бюджет», а при отсутствии технической возможности, в форме бумажного документа.</w:t>
      </w:r>
    </w:p>
    <w:p>
      <w:pPr>
        <w:pStyle w:val="ConsPlusNormal1"/>
        <w:ind w:firstLine="567"/>
        <w:jc w:val="both"/>
        <w:rPr>
          <w:sz w:val="28"/>
          <w:szCs w:val="28"/>
        </w:rPr>
      </w:pPr>
      <w:r>
        <w:rPr>
          <w:sz w:val="28"/>
          <w:szCs w:val="28"/>
        </w:rPr>
        <w:t xml:space="preserve">Победитель отбора, не подписавший Соглашение в системе «Электронный бюджет», либо бумажную форму документа, в течение срока, указанного в </w:t>
      </w:r>
      <w:hyperlink w:anchor="P386">
        <w:r>
          <w:rPr>
            <w:rStyle w:val="Style9"/>
            <w:sz w:val="28"/>
            <w:szCs w:val="28"/>
          </w:rPr>
          <w:t>абзаце первом</w:t>
        </w:r>
      </w:hyperlink>
      <w:r>
        <w:rPr>
          <w:sz w:val="28"/>
          <w:szCs w:val="28"/>
        </w:rPr>
        <w:t xml:space="preserve"> настоящего пункта, считается уклонившимся от заключения Соглашения, Субсидия ему не предоставляется.</w:t>
      </w:r>
    </w:p>
    <w:p>
      <w:pPr>
        <w:pStyle w:val="ConsPlusNormal1"/>
        <w:ind w:firstLine="567"/>
        <w:jc w:val="both"/>
        <w:rPr>
          <w:sz w:val="28"/>
          <w:szCs w:val="28"/>
        </w:rPr>
      </w:pPr>
      <w:r>
        <w:rPr>
          <w:sz w:val="28"/>
          <w:szCs w:val="28"/>
        </w:rPr>
        <w:t xml:space="preserve">С момента получения Субсидии победитель отбора считается получателем Субсидии. </w:t>
      </w:r>
    </w:p>
    <w:p>
      <w:pPr>
        <w:pStyle w:val="ConsPlusNormal1"/>
        <w:ind w:firstLine="567"/>
        <w:jc w:val="both"/>
        <w:rPr>
          <w:sz w:val="28"/>
          <w:szCs w:val="28"/>
        </w:rPr>
      </w:pPr>
      <w:r>
        <w:rPr>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ConsPlusNormal1"/>
        <w:ind w:firstLine="567"/>
        <w:jc w:val="both"/>
        <w:rPr>
          <w:sz w:val="28"/>
          <w:szCs w:val="28"/>
        </w:rPr>
      </w:pPr>
      <w:r>
        <w:rPr>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1">
        <w:r>
          <w:rPr>
            <w:rStyle w:val="Style9"/>
            <w:sz w:val="28"/>
            <w:szCs w:val="28"/>
          </w:rPr>
          <w:t>абзацем вторым пункта 5 статьи 23</w:t>
        </w:r>
      </w:hyperlink>
      <w:r>
        <w:rPr>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муниципального образования город Гороховец.</w:t>
      </w:r>
    </w:p>
    <w:p>
      <w:pPr>
        <w:pStyle w:val="Normal"/>
        <w:ind w:firstLine="567"/>
        <w:jc w:val="both"/>
        <w:rPr>
          <w:sz w:val="28"/>
          <w:szCs w:val="28"/>
          <w:lang w:eastAsia="ru-RU"/>
        </w:rPr>
      </w:pPr>
      <w:r>
        <w:rPr>
          <w:sz w:val="28"/>
          <w:szCs w:val="28"/>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2">
        <w:r>
          <w:rPr>
            <w:rStyle w:val="Style9"/>
            <w:sz w:val="28"/>
            <w:szCs w:val="28"/>
          </w:rPr>
          <w:t>абзацем вторым пункта 5 статьи 23</w:t>
        </w:r>
      </w:hyperlink>
      <w:r>
        <w:rPr>
          <w:sz w:val="28"/>
          <w:szCs w:val="28"/>
        </w:rPr>
        <w:t xml:space="preserve"> Гражданского кодекса Российской Федерации, передающего свои права другому гражданину в соответствии со </w:t>
      </w:r>
      <w:hyperlink r:id="rId13">
        <w:r>
          <w:rPr>
            <w:rStyle w:val="Style9"/>
            <w:sz w:val="28"/>
            <w:szCs w:val="28"/>
          </w:rPr>
          <w:t>статьей 18</w:t>
        </w:r>
      </w:hyperlink>
      <w:r>
        <w:rPr>
          <w:sz w:val="28"/>
          <w:szCs w:val="28"/>
        </w:rPr>
        <w:t xml:space="preserve"> Федерального закона от </w:t>
      </w:r>
      <w:r>
        <w:rPr>
          <w:sz w:val="28"/>
          <w:szCs w:val="28"/>
          <w:lang w:eastAsia="ru-RU"/>
        </w:rPr>
        <w:t xml:space="preserve">11.06.2003 № 74-ФЗ </w:t>
      </w:r>
      <w:r>
        <w:rPr>
          <w:sz w:val="28"/>
          <w:szCs w:val="28"/>
        </w:rPr>
        <w:t>«О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pPr>
        <w:pStyle w:val="ConsPlusNormal1"/>
        <w:ind w:firstLine="567"/>
        <w:jc w:val="both"/>
        <w:rPr>
          <w:sz w:val="28"/>
          <w:szCs w:val="28"/>
        </w:rPr>
      </w:pPr>
      <w:r>
        <w:rPr>
          <w:sz w:val="28"/>
          <w:szCs w:val="28"/>
        </w:rPr>
        <w:t>4.2. Результатом предоставления Субсидии является:</w:t>
      </w:r>
    </w:p>
    <w:p>
      <w:pPr>
        <w:pStyle w:val="ConsPlusNormal1"/>
        <w:ind w:firstLine="567"/>
        <w:jc w:val="both"/>
        <w:rPr>
          <w:sz w:val="28"/>
          <w:szCs w:val="28"/>
        </w:rPr>
      </w:pPr>
      <w:r>
        <w:rPr>
          <w:sz w:val="28"/>
          <w:szCs w:val="28"/>
        </w:rPr>
        <w:t>- для победителя отбора «субъекта предпринимательства» – создание не менее 1 рабочего места;</w:t>
      </w:r>
    </w:p>
    <w:p>
      <w:pPr>
        <w:pStyle w:val="ConsPlusNormal1"/>
        <w:ind w:firstLine="567"/>
        <w:jc w:val="both"/>
        <w:rPr>
          <w:sz w:val="28"/>
          <w:szCs w:val="28"/>
        </w:rPr>
      </w:pPr>
      <w:r>
        <w:rPr>
          <w:sz w:val="28"/>
          <w:szCs w:val="28"/>
        </w:rPr>
        <w:t>- для победителя отбора «самозанятого» – регистрация в качестве индивидуального предпринимателя в течение 30 рабочих дней со дня получения Субсидии на срок не менее 36 месяцев со дня регистрации.</w:t>
      </w:r>
      <w:bookmarkStart w:id="2" w:name="_GoBack"/>
      <w:bookmarkEnd w:id="2"/>
      <w:r>
        <w:rPr>
          <w:sz w:val="28"/>
          <w:szCs w:val="28"/>
        </w:rPr>
        <w:t xml:space="preserve"> </w:t>
      </w:r>
    </w:p>
    <w:p>
      <w:pPr>
        <w:pStyle w:val="ConsPlusNormal1"/>
        <w:ind w:firstLine="567"/>
        <w:jc w:val="both"/>
        <w:rPr>
          <w:sz w:val="28"/>
          <w:szCs w:val="28"/>
        </w:rPr>
      </w:pPr>
      <w:r>
        <w:rPr>
          <w:sz w:val="28"/>
          <w:szCs w:val="28"/>
        </w:rPr>
      </w:r>
    </w:p>
    <w:p>
      <w:pPr>
        <w:pStyle w:val="ConsPlusNormal1"/>
        <w:ind w:firstLine="567"/>
        <w:jc w:val="center"/>
        <w:rPr>
          <w:b/>
        </w:rPr>
      </w:pPr>
      <w:r>
        <w:rPr>
          <w:b/>
          <w:sz w:val="28"/>
          <w:szCs w:val="28"/>
        </w:rPr>
        <w:t>5. Порядок финансирования</w:t>
      </w:r>
    </w:p>
    <w:p>
      <w:pPr>
        <w:pStyle w:val="ConsPlusNormal1"/>
        <w:spacing w:before="220" w:after="0"/>
        <w:ind w:firstLine="567"/>
        <w:jc w:val="both"/>
        <w:rPr>
          <w:sz w:val="28"/>
          <w:szCs w:val="28"/>
        </w:rPr>
      </w:pPr>
      <w:r>
        <w:rPr>
          <w:sz w:val="28"/>
          <w:szCs w:val="28"/>
        </w:rPr>
        <w:t>5.1. Субсидия подлежит перечислению на расчетный счет получателя Субсидии, открытый в кредитной организации, указанный в Соглашении.</w:t>
      </w:r>
    </w:p>
    <w:p>
      <w:pPr>
        <w:pStyle w:val="Normal"/>
        <w:ind w:firstLine="567"/>
        <w:jc w:val="both"/>
        <w:rPr>
          <w:sz w:val="28"/>
          <w:szCs w:val="28"/>
          <w:lang w:eastAsia="en-US"/>
        </w:rPr>
      </w:pPr>
      <w:r>
        <w:rPr>
          <w:sz w:val="28"/>
          <w:szCs w:val="28"/>
        </w:rPr>
        <w:t xml:space="preserve">5.2. Перечисление Субсидии за счет доли местного бюджета (средства местного бюджета) </w:t>
      </w:r>
      <w:r>
        <w:rPr>
          <w:sz w:val="28"/>
          <w:szCs w:val="28"/>
          <w:lang w:eastAsia="en-US"/>
        </w:rPr>
        <w:t>осуществляется не позднее 10-го рабочего дня, следующего за днем принятия Администрацией решения о предоставлении Субсидии.</w:t>
      </w:r>
    </w:p>
    <w:p>
      <w:pPr>
        <w:pStyle w:val="Normal"/>
        <w:ind w:firstLine="567"/>
        <w:jc w:val="both"/>
        <w:rPr/>
      </w:pPr>
      <w:r>
        <w:rPr>
          <w:sz w:val="28"/>
          <w:szCs w:val="28"/>
          <w:lang w:eastAsia="en-US"/>
        </w:rPr>
        <w:t>Датой принятия решения о предоставлении Субсидии является дата заключения Соглашения.</w:t>
      </w:r>
    </w:p>
    <w:p>
      <w:pPr>
        <w:pStyle w:val="Normal"/>
        <w:ind w:firstLine="567"/>
        <w:jc w:val="both"/>
        <w:rPr>
          <w:sz w:val="28"/>
          <w:szCs w:val="28"/>
          <w:lang w:eastAsia="en-US"/>
        </w:rPr>
      </w:pPr>
      <w:r>
        <w:rPr>
          <w:sz w:val="28"/>
          <w:szCs w:val="28"/>
          <w:lang w:eastAsia="en-US"/>
        </w:rPr>
        <w:t xml:space="preserve">Перечисление доли из областного бюджета Владимирской области осуществляется в бюджет муниципального образования город Гороховец согласно графику перечисления Субсидии, указанному в соглашении о предоставлении Субсидии из областного бюджета Владимирской области бюджету муниципального образования город Гороховец. </w:t>
      </w:r>
    </w:p>
    <w:p>
      <w:pPr>
        <w:pStyle w:val="Normal"/>
        <w:ind w:firstLine="567"/>
        <w:jc w:val="both"/>
        <w:rPr/>
      </w:pPr>
      <w:r>
        <w:rPr>
          <w:sz w:val="28"/>
          <w:szCs w:val="28"/>
          <w:lang w:eastAsia="en-US"/>
        </w:rPr>
        <w:t>5.3. В случае уменьшения Администрации как получателю бюджетных средств ранее доведенных лимитов бюджетных обязательств, приводящих к невозможности предоставления Субсидии в размере, определенном в Соглашении, в Соглашение включаются условия о согласовании новых условий Соглашения или о расторжении Соглашения при недостижении согласия по новым условиям.</w:t>
      </w:r>
    </w:p>
    <w:p>
      <w:pPr>
        <w:pStyle w:val="ConsPlusNormal1"/>
        <w:ind w:firstLine="567"/>
        <w:jc w:val="both"/>
        <w:rPr/>
      </w:pPr>
      <w:r>
        <w:rPr>
          <w:sz w:val="28"/>
          <w:szCs w:val="28"/>
        </w:rPr>
        <w:t>5.4. Отдел экономики ведет сводные реестры получателей финансовой поддержки по мероприятию Программы.</w:t>
      </w:r>
    </w:p>
    <w:p>
      <w:pPr>
        <w:pStyle w:val="Normal"/>
        <w:ind w:firstLine="567"/>
        <w:jc w:val="both"/>
        <w:rPr/>
      </w:pPr>
      <w:r>
        <w:rPr>
          <w:sz w:val="28"/>
          <w:szCs w:val="28"/>
        </w:rPr>
        <w:t>5.5. Средства Субсидии, направленные на реализацию мероприятия Программы, носят целевой характер и не могут быть использованы на другие цели.</w:t>
      </w:r>
    </w:p>
    <w:p>
      <w:pPr>
        <w:pStyle w:val="formattexttopleveltext"/>
        <w:spacing w:before="0" w:after="0"/>
        <w:ind w:firstLine="567"/>
        <w:jc w:val="both"/>
        <w:rPr/>
      </w:pPr>
      <w:r>
        <w:rPr>
          <w:sz w:val="28"/>
          <w:szCs w:val="28"/>
        </w:rPr>
        <w:t>5.6. Получателям Субсидии запрещается приобретать иностранную валюту за счет Субсидии,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Normal"/>
        <w:ind w:firstLine="567"/>
        <w:jc w:val="center"/>
        <w:rPr/>
      </w:pPr>
      <w:r>
        <w:rPr/>
      </w:r>
    </w:p>
    <w:p>
      <w:pPr>
        <w:pStyle w:val="ConsPlusNormal1"/>
        <w:ind w:firstLine="567"/>
        <w:jc w:val="center"/>
        <w:rPr>
          <w:b/>
          <w:sz w:val="28"/>
          <w:szCs w:val="28"/>
          <w:lang w:eastAsia="en-US"/>
        </w:rPr>
      </w:pPr>
      <w:r>
        <w:rPr>
          <w:b/>
          <w:sz w:val="28"/>
          <w:szCs w:val="28"/>
          <w:lang w:eastAsia="en-US"/>
        </w:rPr>
        <w:t>6. Требования к отчетности</w:t>
      </w:r>
    </w:p>
    <w:p>
      <w:pPr>
        <w:pStyle w:val="Normal"/>
        <w:ind w:firstLine="567"/>
        <w:jc w:val="center"/>
        <w:rPr/>
      </w:pPr>
      <w:r>
        <w:rPr/>
      </w:r>
    </w:p>
    <w:p>
      <w:pPr>
        <w:pStyle w:val="ConsPlusNormal1"/>
        <w:ind w:firstLine="540"/>
        <w:jc w:val="both"/>
        <w:rPr>
          <w:color w:val="FF0000"/>
          <w:sz w:val="28"/>
          <w:szCs w:val="28"/>
          <w:lang w:eastAsia="en-US"/>
        </w:rPr>
      </w:pPr>
      <w:r>
        <w:rPr>
          <w:sz w:val="28"/>
          <w:szCs w:val="28"/>
          <w:lang w:eastAsia="en-US"/>
        </w:rPr>
        <w:t xml:space="preserve">6.1. Ежеквартальные и годовой отчеты о достижении значений результатов предоставления Субсидии представляются получателем Субсидии в Администрацию не позднее 5 рабочего дня месяца, следующего за отчетным периодом. </w:t>
      </w:r>
    </w:p>
    <w:p>
      <w:pPr>
        <w:pStyle w:val="ConsPlusNormal1"/>
        <w:ind w:firstLine="540"/>
        <w:jc w:val="both"/>
        <w:rPr>
          <w:sz w:val="28"/>
          <w:szCs w:val="28"/>
        </w:rPr>
      </w:pPr>
      <w:r>
        <w:rPr>
          <w:sz w:val="28"/>
          <w:szCs w:val="28"/>
        </w:rPr>
        <w:t>Отчетность предоставляется по типовым формам, установленным приказом начальника финансового управления администрации Гороховецкого района от 29.12.2023 № 49 «О типовой форме соглашений (договоров) о предоставлении из бюджетов муниципального образования Гороховецкий район, муниципального образования город Гороховец, муниципального образования Денисовское, муниципального образования Куприяновское, муниципального образования Фоминское субсидий, в том числе грантов в форме субсидий, юридическим лицам, индивидуальным предпринимателям, а также физическим лицам».</w:t>
      </w:r>
    </w:p>
    <w:p>
      <w:pPr>
        <w:pStyle w:val="ConsPlusNormal1"/>
        <w:ind w:firstLine="540"/>
        <w:jc w:val="both"/>
        <w:rPr>
          <w:sz w:val="28"/>
          <w:szCs w:val="28"/>
          <w:lang w:eastAsia="en-US"/>
        </w:rPr>
      </w:pPr>
      <w:r>
        <w:rPr>
          <w:sz w:val="28"/>
          <w:szCs w:val="28"/>
          <w:lang w:eastAsia="en-US"/>
        </w:rPr>
        <w:t>6.2. Проверка отчетности, представляемой в соответствии с настоящим разделом, осуществляется в течение 15 рабочих дней со дня ее представления.</w:t>
      </w:r>
    </w:p>
    <w:p>
      <w:pPr>
        <w:pStyle w:val="ConsPlusNormal1"/>
        <w:ind w:firstLine="540"/>
        <w:jc w:val="both"/>
        <w:rPr>
          <w:sz w:val="28"/>
          <w:szCs w:val="28"/>
          <w:lang w:eastAsia="en-US"/>
        </w:rPr>
      </w:pPr>
      <w:r>
        <w:rPr>
          <w:sz w:val="28"/>
          <w:szCs w:val="28"/>
          <w:lang w:eastAsia="en-US"/>
        </w:rPr>
        <w:t>По итогам проведенной проверки Администрация принимает представленную получателем Субсидии отчетность в случае ее соответствия требованиям настоящего Порядка.</w:t>
      </w:r>
    </w:p>
    <w:p>
      <w:pPr>
        <w:pStyle w:val="ConsPlusNormal1"/>
        <w:ind w:firstLine="540"/>
        <w:jc w:val="both"/>
        <w:rPr>
          <w:sz w:val="28"/>
          <w:szCs w:val="28"/>
          <w:lang w:eastAsia="en-US"/>
        </w:rPr>
      </w:pPr>
      <w:r>
        <w:rPr>
          <w:sz w:val="28"/>
          <w:szCs w:val="28"/>
          <w:lang w:eastAsia="en-US"/>
        </w:rPr>
        <w:t>В случае несоответствия представленной получателем Субсидии отчетности требованиям, установленным настоящим Порядком, Администрация в течение 5 рабочих дней направляет получателю Субсидии уведомление об исправлении представленных отчетов и повторном направлении в Администрацию в срок, указанный в уведомлении.</w:t>
      </w:r>
    </w:p>
    <w:p>
      <w:pPr>
        <w:pStyle w:val="Normal"/>
        <w:ind w:firstLine="567"/>
        <w:jc w:val="center"/>
        <w:rPr/>
      </w:pPr>
      <w:r>
        <w:rPr/>
      </w:r>
      <w:bookmarkStart w:id="3" w:name="P237"/>
      <w:bookmarkStart w:id="4" w:name="P237"/>
      <w:bookmarkEnd w:id="4"/>
    </w:p>
    <w:p>
      <w:pPr>
        <w:pStyle w:val="ConsPlusTitle"/>
        <w:numPr>
          <w:ilvl w:val="0"/>
          <w:numId w:val="0"/>
        </w:numPr>
        <w:ind w:firstLine="567"/>
        <w:jc w:val="center"/>
        <w:outlineLvl w:val="1"/>
        <w:rPr>
          <w:sz w:val="28"/>
          <w:szCs w:val="28"/>
          <w:lang w:eastAsia="en-US"/>
        </w:rPr>
      </w:pPr>
      <w:r>
        <w:rPr>
          <w:sz w:val="28"/>
          <w:szCs w:val="28"/>
          <w:lang w:eastAsia="en-US"/>
        </w:rPr>
        <w:t>7. Контроль за соблюдением условий и порядка</w:t>
      </w:r>
    </w:p>
    <w:p>
      <w:pPr>
        <w:pStyle w:val="ConsPlusTitle"/>
        <w:ind w:firstLine="567"/>
        <w:jc w:val="center"/>
        <w:rPr>
          <w:sz w:val="28"/>
          <w:szCs w:val="28"/>
          <w:lang w:eastAsia="en-US"/>
        </w:rPr>
      </w:pPr>
      <w:r>
        <w:rPr>
          <w:sz w:val="28"/>
          <w:szCs w:val="28"/>
          <w:lang w:eastAsia="en-US"/>
        </w:rPr>
        <w:t>предоставления Субсидии и ответственность за их нарушение</w:t>
      </w:r>
    </w:p>
    <w:p>
      <w:pPr>
        <w:pStyle w:val="Normal"/>
        <w:ind w:firstLine="567"/>
        <w:jc w:val="center"/>
        <w:rPr/>
      </w:pPr>
      <w:r>
        <w:rPr/>
      </w:r>
    </w:p>
    <w:p>
      <w:pPr>
        <w:pStyle w:val="ConsPlusNormal1"/>
        <w:ind w:firstLine="540"/>
        <w:jc w:val="both"/>
        <w:rPr>
          <w:sz w:val="28"/>
          <w:szCs w:val="28"/>
        </w:rPr>
      </w:pPr>
      <w:r>
        <w:rPr>
          <w:sz w:val="28"/>
          <w:szCs w:val="28"/>
        </w:rPr>
        <w:t>7.1. Администрация осуществляет в отношении получателя Субсидии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Администрация также может осуществлять проверку соблюдения порядка и условий предоставления Субсидии, в том числе в части достижения результатов предоставления Субсидии, в отношении лиц, являющихся поставщиками (подрядчиками, исполнителями) по договорам (соглашениям), заключенным в целях исполнения обязательств по соглашениям.</w:t>
      </w:r>
    </w:p>
    <w:p>
      <w:pPr>
        <w:pStyle w:val="ConsPlusNormal1"/>
        <w:ind w:firstLine="567"/>
        <w:jc w:val="both"/>
        <w:rPr>
          <w:sz w:val="28"/>
          <w:szCs w:val="28"/>
          <w:lang w:eastAsia="en-US"/>
        </w:rPr>
      </w:pPr>
      <w:r>
        <w:rPr>
          <w:sz w:val="28"/>
          <w:szCs w:val="28"/>
          <w:lang w:eastAsia="en-US"/>
        </w:rPr>
        <w:t>7.2. Контроль  за целевым использованием Субсидии осуществляет отдел экономики. Выездная проверка осуществляется ежегодно в течение 3 лет с момента получения Субсидии с фотофиксацией и составлением акта проверки наличия оборудования.</w:t>
      </w:r>
    </w:p>
    <w:p>
      <w:pPr>
        <w:pStyle w:val="ConsPlusNormal1"/>
        <w:ind w:firstLine="540"/>
        <w:jc w:val="both"/>
        <w:rPr>
          <w:sz w:val="28"/>
          <w:szCs w:val="28"/>
        </w:rPr>
      </w:pPr>
      <w:r>
        <w:rPr>
          <w:sz w:val="28"/>
          <w:szCs w:val="28"/>
        </w:rPr>
        <w:t>7.3. </w:t>
      </w:r>
      <w:r>
        <w:rPr>
          <w:bCs/>
          <w:sz w:val="28"/>
          <w:szCs w:val="28"/>
        </w:rPr>
        <w:t>Финансовое управление администрации Гороховецкого района</w:t>
      </w:r>
      <w:r>
        <w:rPr>
          <w:sz w:val="28"/>
          <w:szCs w:val="28"/>
        </w:rPr>
        <w:t xml:space="preserve"> (далее - Управление) осуществляет проверку в соответствии со </w:t>
      </w:r>
      <w:hyperlink r:id="rId14">
        <w:r>
          <w:rPr>
            <w:rStyle w:val="Style9"/>
            <w:sz w:val="28"/>
            <w:szCs w:val="28"/>
          </w:rPr>
          <w:t>статьями 268.1</w:t>
        </w:r>
      </w:hyperlink>
      <w:r>
        <w:rPr>
          <w:sz w:val="28"/>
          <w:szCs w:val="28"/>
        </w:rPr>
        <w:t xml:space="preserve"> и </w:t>
      </w:r>
      <w:hyperlink r:id="rId15">
        <w:r>
          <w:rPr>
            <w:rStyle w:val="Style9"/>
            <w:sz w:val="28"/>
            <w:szCs w:val="28"/>
          </w:rPr>
          <w:t>269.2</w:t>
        </w:r>
      </w:hyperlink>
      <w:r>
        <w:rPr>
          <w:sz w:val="28"/>
          <w:szCs w:val="28"/>
        </w:rPr>
        <w:t xml:space="preserve"> Бюджетного кодекса Российской Федерации.</w:t>
      </w:r>
    </w:p>
    <w:p>
      <w:pPr>
        <w:pStyle w:val="ConsPlusNormal1"/>
        <w:ind w:firstLine="540"/>
        <w:jc w:val="both"/>
        <w:rPr>
          <w:sz w:val="28"/>
          <w:szCs w:val="28"/>
        </w:rPr>
      </w:pPr>
      <w:r>
        <w:rPr>
          <w:sz w:val="28"/>
          <w:szCs w:val="28"/>
        </w:rPr>
        <w:t>7.4. Контроль достижения результатов предоставления Субсидии исходя из достижения значений результатов предоставления Субсидии, определенного Соглашением, проводится с использованием  типовых форм, установленных приказом начальника финансового управления администрации Гороховецкого района от 29.12.2023 № 49 «О типовой форме соглашений (договоров) о предоставлении из бюджетов муниципального образования Гороховецкий район, муниципального образования город Гороховец, муниципального образования Денисовское, муниципального образования Куприяновское, муниципального образования Фоминское субсидий, в том числе грантов в форме субсидий, юридическим лицам, индивидуальным предпринимателям, а также физическим лицам».</w:t>
      </w:r>
    </w:p>
    <w:p>
      <w:pPr>
        <w:pStyle w:val="Normal"/>
        <w:widowControl w:val="false"/>
        <w:ind w:firstLine="567"/>
        <w:jc w:val="both"/>
        <w:rPr>
          <w:sz w:val="28"/>
          <w:szCs w:val="28"/>
          <w:lang w:eastAsia="en-US"/>
        </w:rPr>
      </w:pPr>
      <w:r>
        <w:rPr>
          <w:sz w:val="28"/>
          <w:szCs w:val="28"/>
          <w:lang w:eastAsia="en-US"/>
        </w:rPr>
        <w:t>7.5. В случае выявления факта нарушения условий, установленных при предоставлении Субсидии, ее нецелевого использования Администрацией (или) Управлением в течение 14 календарных дней с момента обнаружения нарушений проводится проверка с участием в ней представителя получателя Субсидии, по результатам которой составляется акт, фиксирующий наличие со стороны получателя Субсидии выявленных нарушений.</w:t>
      </w:r>
    </w:p>
    <w:p>
      <w:pPr>
        <w:pStyle w:val="ConsPlusNormal1"/>
        <w:ind w:firstLine="567"/>
        <w:jc w:val="both"/>
        <w:rPr>
          <w:sz w:val="28"/>
          <w:szCs w:val="28"/>
          <w:lang w:eastAsia="en-US"/>
        </w:rPr>
      </w:pPr>
      <w:r>
        <w:rPr>
          <w:sz w:val="28"/>
          <w:szCs w:val="28"/>
          <w:lang w:eastAsia="en-US"/>
        </w:rPr>
        <w:t>7.6. Не использованный на 1 января года, следующего за годом предоставления Субсидии, остаток Субсидии подлежит возврату в бюджет Владимирской области в течение первых 10 рабочих дней года, следующего за годом предоставления Субсидии.</w:t>
      </w:r>
    </w:p>
    <w:p>
      <w:pPr>
        <w:pStyle w:val="Normal"/>
        <w:ind w:firstLine="567"/>
        <w:jc w:val="both"/>
        <w:rPr>
          <w:sz w:val="28"/>
          <w:szCs w:val="28"/>
          <w:lang w:eastAsia="en-US"/>
        </w:rPr>
      </w:pPr>
      <w:r>
        <w:rPr>
          <w:sz w:val="28"/>
          <w:szCs w:val="28"/>
          <w:lang w:eastAsia="en-US"/>
        </w:rPr>
        <w:t>7.7. Получатель Субсидии обязан возвратить Субсидию в полном объеме в случае выявления фактов:</w:t>
      </w:r>
    </w:p>
    <w:p>
      <w:pPr>
        <w:pStyle w:val="Normal"/>
        <w:ind w:firstLine="567"/>
        <w:jc w:val="both"/>
        <w:rPr>
          <w:sz w:val="28"/>
          <w:szCs w:val="28"/>
          <w:lang w:eastAsia="en-US"/>
        </w:rPr>
      </w:pPr>
      <w:r>
        <w:rPr>
          <w:sz w:val="28"/>
          <w:szCs w:val="28"/>
          <w:lang w:eastAsia="en-US"/>
        </w:rPr>
        <w:t>- представления Получателем Субсидии ложных сведений;</w:t>
      </w:r>
    </w:p>
    <w:p>
      <w:pPr>
        <w:pStyle w:val="Normal"/>
        <w:ind w:firstLine="567"/>
        <w:jc w:val="both"/>
        <w:rPr>
          <w:sz w:val="28"/>
          <w:szCs w:val="28"/>
          <w:lang w:eastAsia="en-US"/>
        </w:rPr>
      </w:pPr>
      <w:r>
        <w:rPr>
          <w:sz w:val="28"/>
          <w:szCs w:val="28"/>
          <w:lang w:eastAsia="en-US"/>
        </w:rPr>
        <w:t>- расторжения договора лизинга оборудования или возврата первого взноса в течение трех лет с даты заключения договора о предоставлении Субсидии на уплату первого взноса (аванса);</w:t>
      </w:r>
    </w:p>
    <w:p>
      <w:pPr>
        <w:pStyle w:val="Normal"/>
        <w:ind w:firstLine="567"/>
        <w:jc w:val="both"/>
        <w:rPr>
          <w:sz w:val="28"/>
          <w:szCs w:val="28"/>
          <w:lang w:eastAsia="en-US"/>
        </w:rPr>
      </w:pPr>
      <w:r>
        <w:rPr>
          <w:sz w:val="28"/>
          <w:szCs w:val="28"/>
          <w:lang w:eastAsia="en-US"/>
        </w:rPr>
        <w:t>- перепродажи, сдачи в аренду, а также переуступки права собственности (перенаем) на оборудование, приобретенное в лизинг, в отношении которого возмещена часть затрат по уплате первого взноса при заключении договора лизинга, в течение трех лет с даты заключения договора о предоставлении Субсидии на уплату первого взноса (аванса).</w:t>
      </w:r>
    </w:p>
    <w:p>
      <w:pPr>
        <w:pStyle w:val="Normal"/>
        <w:widowControl w:val="false"/>
        <w:ind w:firstLine="567"/>
        <w:jc w:val="both"/>
        <w:rPr>
          <w:sz w:val="28"/>
          <w:szCs w:val="28"/>
          <w:lang w:eastAsia="en-US"/>
        </w:rPr>
      </w:pPr>
      <w:r>
        <w:rPr>
          <w:sz w:val="28"/>
          <w:szCs w:val="28"/>
          <w:lang w:eastAsia="en-US"/>
        </w:rPr>
        <w:t>7.8. Возврат осуществляется получателем Субсидии путём перечисления денежных средств на лицевой счёт Администрации, в течение 30 календарных дней с момента получения требования о возврате предоставленной Субсидии.</w:t>
      </w:r>
    </w:p>
    <w:p>
      <w:pPr>
        <w:pStyle w:val="Normal"/>
        <w:ind w:firstLine="567"/>
        <w:jc w:val="both"/>
        <w:rPr>
          <w:sz w:val="28"/>
          <w:szCs w:val="28"/>
          <w:lang w:eastAsia="en-US"/>
        </w:rPr>
      </w:pPr>
      <w:r>
        <w:rPr>
          <w:sz w:val="28"/>
          <w:szCs w:val="28"/>
          <w:lang w:eastAsia="en-US"/>
        </w:rPr>
        <w:t>В случае недостижения, в установленные Соглашением сроки, значения результата предоставления Субсидии получателем Субсидии выплачивает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муниципального образования город Гороховец).</w:t>
      </w:r>
    </w:p>
    <w:p>
      <w:pPr>
        <w:pStyle w:val="ConsPlusNormal1"/>
        <w:ind w:firstLine="567"/>
        <w:jc w:val="both"/>
        <w:rPr>
          <w:sz w:val="28"/>
          <w:szCs w:val="28"/>
          <w:lang w:eastAsia="en-US"/>
        </w:rPr>
      </w:pPr>
      <w:r>
        <w:rPr>
          <w:sz w:val="28"/>
          <w:szCs w:val="28"/>
          <w:lang w:eastAsia="en-US"/>
        </w:rPr>
        <w:t xml:space="preserve">7.9. В случае отказа от добровольного возврата, либо невозвращения в установленный настоящим Порядком срок, средства предоставленных Субсидий взыскиваются в судебном порядке в соответствии с действующим законодательством. </w:t>
      </w:r>
    </w:p>
    <w:p>
      <w:pPr>
        <w:pStyle w:val="ConsPlusNormal1"/>
        <w:ind w:firstLine="567"/>
        <w:jc w:val="both"/>
        <w:rPr>
          <w:sz w:val="28"/>
          <w:szCs w:val="28"/>
          <w:lang w:eastAsia="en-US"/>
        </w:rPr>
      </w:pPr>
      <w:r>
        <w:rPr>
          <w:sz w:val="28"/>
          <w:szCs w:val="28"/>
          <w:lang w:eastAsia="en-US"/>
        </w:rPr>
        <w:t>7.10. Администрация ежеквартально, не позднее 20 числа месяца, следующего за отчетным кварталом, представляет отчет об осуществлении расходов, источником финансового обеспечения которых является Субсидия, а также отчет о достижении значений результатов использования Субсидии в Министерство предпринимательства и туризма Владимирской области.</w:t>
      </w:r>
      <w:r>
        <w:br w:type="page"/>
      </w:r>
    </w:p>
    <w:p>
      <w:pPr>
        <w:pStyle w:val="ConsPlusNormal1"/>
        <w:ind w:left="6372"/>
        <w:jc w:val="center"/>
        <w:rPr/>
      </w:pPr>
      <w:r>
        <w:rPr/>
        <w:t>Приложение № 1 к Порядку</w:t>
      </w:r>
    </w:p>
    <w:p>
      <w:pPr>
        <w:pStyle w:val="ConsPlusNormal1"/>
        <w:jc w:val="both"/>
        <w:rPr/>
      </w:pPr>
      <w:r>
        <w:rPr/>
      </w:r>
    </w:p>
    <w:p>
      <w:pPr>
        <w:pStyle w:val="ConsPlusNormal1"/>
        <w:jc w:val="center"/>
        <w:rPr>
          <w:sz w:val="28"/>
          <w:szCs w:val="28"/>
        </w:rPr>
      </w:pPr>
      <w:bookmarkStart w:id="5" w:name="P1588"/>
      <w:bookmarkEnd w:id="5"/>
      <w:r>
        <w:rPr>
          <w:sz w:val="28"/>
          <w:szCs w:val="28"/>
        </w:rPr>
        <w:t>Технико-экономическое обоснование проекта</w:t>
      </w:r>
    </w:p>
    <w:p>
      <w:pPr>
        <w:pStyle w:val="ConsPlusNormal1"/>
        <w:jc w:val="center"/>
        <w:rPr/>
      </w:pPr>
      <w:r>
        <w:rPr/>
      </w:r>
    </w:p>
    <w:p>
      <w:pPr>
        <w:pStyle w:val="ConsPlusNormal1"/>
        <w:ind w:firstLine="539"/>
        <w:jc w:val="both"/>
        <w:rPr/>
      </w:pPr>
      <w:r>
        <w:rPr>
          <w:sz w:val="28"/>
          <w:szCs w:val="28"/>
        </w:rPr>
        <w:t>1. Общая информация о субъекте предпринимательства.</w:t>
      </w:r>
    </w:p>
    <w:p>
      <w:pPr>
        <w:pStyle w:val="ConsPlusNormal1"/>
        <w:ind w:firstLine="539"/>
        <w:jc w:val="both"/>
        <w:rPr/>
      </w:pPr>
      <w:r>
        <w:rPr>
          <w:sz w:val="28"/>
          <w:szCs w:val="28"/>
        </w:rPr>
        <w:t>1.1. Основные виды деятельности.</w:t>
      </w:r>
    </w:p>
    <w:p>
      <w:pPr>
        <w:pStyle w:val="ConsPlusNormal1"/>
        <w:ind w:firstLine="539"/>
        <w:jc w:val="both"/>
        <w:rPr/>
      </w:pPr>
      <w:r>
        <w:rPr>
          <w:sz w:val="28"/>
          <w:szCs w:val="28"/>
        </w:rPr>
        <w:t>1.2. Виды и описание производимой продукции (работ, услуг).</w:t>
      </w:r>
    </w:p>
    <w:p>
      <w:pPr>
        <w:pStyle w:val="ConsPlusNormal1"/>
        <w:ind w:firstLine="539"/>
        <w:jc w:val="both"/>
        <w:rPr/>
      </w:pPr>
      <w:r>
        <w:rPr>
          <w:sz w:val="28"/>
          <w:szCs w:val="28"/>
        </w:rPr>
        <w:t>2. Описание проекта, реализуемого с помощью приобретенных основных средств.</w:t>
      </w:r>
    </w:p>
    <w:p>
      <w:pPr>
        <w:pStyle w:val="ConsPlusNormal1"/>
        <w:ind w:firstLine="539"/>
        <w:jc w:val="both"/>
        <w:rPr/>
      </w:pPr>
      <w:r>
        <w:rPr>
          <w:sz w:val="28"/>
          <w:szCs w:val="28"/>
        </w:rPr>
        <w:t>2.1. Направление деятельности.</w:t>
      </w:r>
    </w:p>
    <w:p>
      <w:pPr>
        <w:pStyle w:val="ConsPlusNormal1"/>
        <w:ind w:firstLine="539"/>
        <w:jc w:val="both"/>
        <w:rPr/>
      </w:pPr>
      <w:r>
        <w:rPr>
          <w:sz w:val="28"/>
          <w:szCs w:val="28"/>
        </w:rPr>
        <w:t>2.2. Адрес реализации проекта и условия осуществления деятельности (договор аренды, собственность и т.д.).</w:t>
      </w:r>
    </w:p>
    <w:p>
      <w:pPr>
        <w:pStyle w:val="ConsPlusNormal1"/>
        <w:ind w:firstLine="539"/>
        <w:jc w:val="both"/>
        <w:rPr/>
      </w:pPr>
      <w:r>
        <w:rPr>
          <w:sz w:val="28"/>
          <w:szCs w:val="28"/>
        </w:rPr>
        <w:t>2.3. Описание приобретаемых основных средств.</w:t>
      </w:r>
    </w:p>
    <w:p>
      <w:pPr>
        <w:pStyle w:val="ConsPlusNormal1"/>
        <w:ind w:firstLine="539"/>
        <w:jc w:val="both"/>
        <w:rPr/>
      </w:pPr>
      <w:r>
        <w:rPr>
          <w:sz w:val="28"/>
          <w:szCs w:val="28"/>
        </w:rPr>
        <w:t>2.4. Анализ влияния приобретенного оборудования на результаты работы организации (расширение ассортимента, создание новых рабочих мест, увеличение объемов реализации, улучшение условий труда, качественных характеристик выпускаемой продукции и т.д.).</w:t>
      </w:r>
    </w:p>
    <w:p>
      <w:pPr>
        <w:pStyle w:val="ConsPlusNormal1"/>
        <w:ind w:firstLine="539"/>
        <w:jc w:val="both"/>
        <w:rPr/>
      </w:pPr>
      <w:r>
        <w:rPr>
          <w:sz w:val="28"/>
          <w:szCs w:val="28"/>
        </w:rPr>
        <w:t>3. Маркетинг-план.</w:t>
      </w:r>
    </w:p>
    <w:p>
      <w:pPr>
        <w:pStyle w:val="Normal"/>
        <w:ind w:firstLine="567"/>
        <w:jc w:val="both"/>
        <w:rPr/>
      </w:pPr>
      <w:r>
        <w:rPr>
          <w:sz w:val="28"/>
          <w:szCs w:val="28"/>
        </w:rPr>
        <w:t>3.1. Потенциальные потребители продукции (товаров, услуг);</w:t>
      </w:r>
    </w:p>
    <w:p>
      <w:pPr>
        <w:pStyle w:val="Normal"/>
        <w:ind w:firstLine="567"/>
        <w:jc w:val="both"/>
        <w:rPr/>
      </w:pPr>
      <w:r>
        <w:rPr>
          <w:sz w:val="28"/>
          <w:szCs w:val="28"/>
        </w:rPr>
        <w:t>3.2. Каналы сбыта продукции;</w:t>
      </w:r>
    </w:p>
    <w:p>
      <w:pPr>
        <w:pStyle w:val="Normal"/>
        <w:ind w:firstLine="567"/>
        <w:jc w:val="both"/>
        <w:rPr/>
      </w:pPr>
      <w:r>
        <w:rPr>
          <w:sz w:val="28"/>
          <w:szCs w:val="28"/>
        </w:rPr>
        <w:t>3.3. География сбыта продукции (микрорайон, город, страна и т.д.);</w:t>
      </w:r>
    </w:p>
    <w:p>
      <w:pPr>
        <w:pStyle w:val="Normal"/>
        <w:ind w:firstLine="567"/>
        <w:jc w:val="both"/>
        <w:rPr/>
      </w:pPr>
      <w:r>
        <w:rPr>
          <w:sz w:val="28"/>
          <w:szCs w:val="28"/>
        </w:rPr>
        <w:t>3.4. Возможные риски при реализации проекта.</w:t>
      </w:r>
    </w:p>
    <w:p>
      <w:pPr>
        <w:pStyle w:val="ConsPlusNormal1"/>
        <w:ind w:firstLine="600"/>
        <w:jc w:val="both"/>
        <w:rPr/>
      </w:pPr>
      <w:r>
        <w:rPr>
          <w:sz w:val="28"/>
          <w:szCs w:val="28"/>
        </w:rPr>
        <w:t>4. Производственный план.</w:t>
      </w:r>
    </w:p>
    <w:p>
      <w:pPr>
        <w:pStyle w:val="ConsPlusNormal1"/>
        <w:ind w:firstLine="600"/>
        <w:jc w:val="both"/>
        <w:rPr/>
      </w:pPr>
      <w:r>
        <w:rPr>
          <w:sz w:val="28"/>
          <w:szCs w:val="28"/>
        </w:rPr>
        <w:t>4.1. Этапы создания продукции (оказания услуг).</w:t>
      </w:r>
    </w:p>
    <w:p>
      <w:pPr>
        <w:pStyle w:val="ConsPlusNormal1"/>
        <w:ind w:firstLine="600"/>
        <w:jc w:val="both"/>
        <w:rPr/>
      </w:pPr>
      <w:r>
        <w:rPr>
          <w:sz w:val="28"/>
          <w:szCs w:val="28"/>
        </w:rPr>
        <w:t>4.2. Персонал: фактическая и планируемая численность работников на период реализации проекта с указанием должностей (профессий) и заработной платы.</w:t>
      </w:r>
    </w:p>
    <w:p>
      <w:pPr>
        <w:pStyle w:val="ConsPlusNormal1"/>
        <w:ind w:firstLine="539"/>
        <w:jc w:val="both"/>
        <w:rPr/>
      </w:pPr>
      <w:r>
        <w:rPr>
          <w:sz w:val="28"/>
          <w:szCs w:val="28"/>
        </w:rPr>
        <w:t>5. Календарный план:</w:t>
      </w:r>
    </w:p>
    <w:p>
      <w:pPr>
        <w:pStyle w:val="ConsPlusNormal1"/>
        <w:jc w:val="both"/>
        <w:rPr>
          <w:sz w:val="28"/>
          <w:szCs w:val="28"/>
        </w:rPr>
      </w:pPr>
      <w:r>
        <w:rPr>
          <w:sz w:val="28"/>
          <w:szCs w:val="28"/>
        </w:rPr>
      </w:r>
    </w:p>
    <w:tbl>
      <w:tblPr>
        <w:tblW w:w="9644" w:type="dxa"/>
        <w:jc w:val="left"/>
        <w:tblInd w:w="129" w:type="dxa"/>
        <w:tblLayout w:type="fixed"/>
        <w:tblCellMar>
          <w:top w:w="102" w:type="dxa"/>
          <w:left w:w="62" w:type="dxa"/>
          <w:bottom w:w="102" w:type="dxa"/>
          <w:right w:w="62" w:type="dxa"/>
        </w:tblCellMar>
        <w:tblLook w:val="04a0"/>
      </w:tblPr>
      <w:tblGrid>
        <w:gridCol w:w="618"/>
        <w:gridCol w:w="3701"/>
        <w:gridCol w:w="1680"/>
        <w:gridCol w:w="1801"/>
        <w:gridCol w:w="1844"/>
      </w:tblGrid>
      <w:tr>
        <w:trPr/>
        <w:tc>
          <w:tcPr>
            <w:tcW w:w="618" w:type="dxa"/>
            <w:tcBorders>
              <w:top w:val="single" w:sz="4" w:space="0" w:color="000000"/>
              <w:left w:val="single" w:sz="4" w:space="0" w:color="000000"/>
              <w:bottom w:val="single" w:sz="4" w:space="0" w:color="000000"/>
            </w:tcBorders>
          </w:tcPr>
          <w:p>
            <w:pPr>
              <w:pStyle w:val="ConsPlusNormal1"/>
              <w:jc w:val="center"/>
              <w:rPr>
                <w:sz w:val="28"/>
                <w:szCs w:val="28"/>
              </w:rPr>
            </w:pPr>
            <w:r>
              <w:rPr>
                <w:sz w:val="28"/>
                <w:szCs w:val="28"/>
              </w:rPr>
              <w:t>№</w:t>
            </w:r>
          </w:p>
          <w:p>
            <w:pPr>
              <w:pStyle w:val="ConsPlusNormal1"/>
              <w:jc w:val="center"/>
              <w:rPr>
                <w:sz w:val="28"/>
                <w:szCs w:val="28"/>
              </w:rPr>
            </w:pPr>
            <w:r>
              <w:rPr>
                <w:sz w:val="28"/>
                <w:szCs w:val="28"/>
              </w:rPr>
              <w:t>п/п</w:t>
            </w:r>
          </w:p>
        </w:tc>
        <w:tc>
          <w:tcPr>
            <w:tcW w:w="3701" w:type="dxa"/>
            <w:tcBorders>
              <w:top w:val="single" w:sz="4" w:space="0" w:color="000000"/>
              <w:left w:val="single" w:sz="4" w:space="0" w:color="000000"/>
              <w:bottom w:val="single" w:sz="4" w:space="0" w:color="000000"/>
            </w:tcBorders>
          </w:tcPr>
          <w:p>
            <w:pPr>
              <w:pStyle w:val="ConsPlusNormal1"/>
              <w:jc w:val="center"/>
              <w:rPr>
                <w:sz w:val="28"/>
                <w:szCs w:val="28"/>
              </w:rPr>
            </w:pPr>
            <w:r>
              <w:rPr>
                <w:sz w:val="28"/>
                <w:szCs w:val="28"/>
              </w:rPr>
              <w:t xml:space="preserve">Наименование этапа </w:t>
            </w:r>
          </w:p>
          <w:p>
            <w:pPr>
              <w:pStyle w:val="ConsPlusNormal1"/>
              <w:jc w:val="center"/>
              <w:rPr>
                <w:sz w:val="28"/>
                <w:szCs w:val="28"/>
              </w:rPr>
            </w:pPr>
            <w:r>
              <w:rPr>
                <w:sz w:val="28"/>
                <w:szCs w:val="28"/>
              </w:rPr>
              <w:t>проекта</w:t>
            </w:r>
          </w:p>
        </w:tc>
        <w:tc>
          <w:tcPr>
            <w:tcW w:w="1680" w:type="dxa"/>
            <w:tcBorders>
              <w:top w:val="single" w:sz="4" w:space="0" w:color="000000"/>
              <w:left w:val="single" w:sz="4" w:space="0" w:color="000000"/>
              <w:bottom w:val="single" w:sz="4" w:space="0" w:color="000000"/>
            </w:tcBorders>
          </w:tcPr>
          <w:p>
            <w:pPr>
              <w:pStyle w:val="ConsPlusNormal1"/>
              <w:jc w:val="center"/>
              <w:rPr>
                <w:sz w:val="28"/>
                <w:szCs w:val="28"/>
              </w:rPr>
            </w:pPr>
            <w:r>
              <w:rPr>
                <w:sz w:val="28"/>
                <w:szCs w:val="28"/>
              </w:rPr>
              <w:t xml:space="preserve">Дата </w:t>
            </w:r>
          </w:p>
          <w:p>
            <w:pPr>
              <w:pStyle w:val="ConsPlusNormal1"/>
              <w:jc w:val="center"/>
              <w:rPr>
                <w:sz w:val="28"/>
                <w:szCs w:val="28"/>
              </w:rPr>
            </w:pPr>
            <w:r>
              <w:rPr>
                <w:sz w:val="28"/>
                <w:szCs w:val="28"/>
              </w:rPr>
              <w:t>начала</w:t>
            </w:r>
          </w:p>
        </w:tc>
        <w:tc>
          <w:tcPr>
            <w:tcW w:w="1801" w:type="dxa"/>
            <w:tcBorders>
              <w:top w:val="single" w:sz="4" w:space="0" w:color="000000"/>
              <w:left w:val="single" w:sz="4" w:space="0" w:color="000000"/>
              <w:bottom w:val="single" w:sz="4" w:space="0" w:color="000000"/>
            </w:tcBorders>
          </w:tcPr>
          <w:p>
            <w:pPr>
              <w:pStyle w:val="ConsPlusNormal1"/>
              <w:jc w:val="center"/>
              <w:rPr>
                <w:sz w:val="28"/>
                <w:szCs w:val="28"/>
              </w:rPr>
            </w:pPr>
            <w:r>
              <w:rPr>
                <w:sz w:val="28"/>
                <w:szCs w:val="28"/>
              </w:rPr>
              <w:t>Дата окончания</w:t>
            </w:r>
          </w:p>
        </w:tc>
        <w:tc>
          <w:tcPr>
            <w:tcW w:w="1844" w:type="dxa"/>
            <w:tcBorders>
              <w:top w:val="single" w:sz="4" w:space="0" w:color="000000"/>
              <w:left w:val="single" w:sz="4" w:space="0" w:color="000000"/>
              <w:bottom w:val="single" w:sz="4" w:space="0" w:color="000000"/>
              <w:right w:val="single" w:sz="4" w:space="0" w:color="000000"/>
            </w:tcBorders>
          </w:tcPr>
          <w:p>
            <w:pPr>
              <w:pStyle w:val="ConsPlusNormal1"/>
              <w:jc w:val="center"/>
              <w:rPr>
                <w:sz w:val="28"/>
                <w:szCs w:val="28"/>
              </w:rPr>
            </w:pPr>
            <w:r>
              <w:rPr>
                <w:sz w:val="28"/>
                <w:szCs w:val="28"/>
              </w:rPr>
              <w:t>Стоимость этапа</w:t>
            </w:r>
          </w:p>
        </w:tc>
      </w:tr>
      <w:tr>
        <w:trPr/>
        <w:tc>
          <w:tcPr>
            <w:tcW w:w="618" w:type="dxa"/>
            <w:tcBorders>
              <w:top w:val="single" w:sz="4" w:space="0" w:color="000000"/>
              <w:left w:val="single" w:sz="4" w:space="0" w:color="000000"/>
              <w:bottom w:val="single" w:sz="4" w:space="0" w:color="000000"/>
            </w:tcBorders>
          </w:tcPr>
          <w:p>
            <w:pPr>
              <w:pStyle w:val="ConsPlusNormal1"/>
              <w:jc w:val="center"/>
              <w:rPr>
                <w:sz w:val="28"/>
                <w:szCs w:val="28"/>
              </w:rPr>
            </w:pPr>
            <w:r>
              <w:rPr>
                <w:sz w:val="28"/>
                <w:szCs w:val="28"/>
              </w:rPr>
              <w:t>1</w:t>
            </w:r>
          </w:p>
        </w:tc>
        <w:tc>
          <w:tcPr>
            <w:tcW w:w="3701" w:type="dxa"/>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680" w:type="dxa"/>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801" w:type="dxa"/>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844" w:type="dxa"/>
            <w:tcBorders>
              <w:top w:val="single" w:sz="4" w:space="0" w:color="000000"/>
              <w:left w:val="single" w:sz="4" w:space="0" w:color="000000"/>
              <w:bottom w:val="single" w:sz="4" w:space="0" w:color="000000"/>
              <w:right w:val="single" w:sz="4" w:space="0" w:color="000000"/>
            </w:tcBorders>
          </w:tcPr>
          <w:p>
            <w:pPr>
              <w:pStyle w:val="ConsPlusNormal1"/>
              <w:rPr>
                <w:sz w:val="28"/>
                <w:szCs w:val="28"/>
              </w:rPr>
            </w:pPr>
            <w:r>
              <w:rPr>
                <w:sz w:val="28"/>
                <w:szCs w:val="28"/>
              </w:rPr>
            </w:r>
          </w:p>
        </w:tc>
      </w:tr>
      <w:tr>
        <w:trPr/>
        <w:tc>
          <w:tcPr>
            <w:tcW w:w="618" w:type="dxa"/>
            <w:tcBorders>
              <w:top w:val="single" w:sz="4" w:space="0" w:color="000000"/>
              <w:left w:val="single" w:sz="4" w:space="0" w:color="000000"/>
              <w:bottom w:val="single" w:sz="4" w:space="0" w:color="000000"/>
            </w:tcBorders>
          </w:tcPr>
          <w:p>
            <w:pPr>
              <w:pStyle w:val="ConsPlusNormal1"/>
              <w:jc w:val="center"/>
              <w:rPr>
                <w:sz w:val="28"/>
                <w:szCs w:val="28"/>
              </w:rPr>
            </w:pPr>
            <w:r>
              <w:rPr>
                <w:sz w:val="28"/>
                <w:szCs w:val="28"/>
              </w:rPr>
              <w:t>...</w:t>
            </w:r>
          </w:p>
        </w:tc>
        <w:tc>
          <w:tcPr>
            <w:tcW w:w="3701" w:type="dxa"/>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680" w:type="dxa"/>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801" w:type="dxa"/>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844" w:type="dxa"/>
            <w:tcBorders>
              <w:top w:val="single" w:sz="4" w:space="0" w:color="000000"/>
              <w:left w:val="single" w:sz="4" w:space="0" w:color="000000"/>
              <w:bottom w:val="single" w:sz="4" w:space="0" w:color="000000"/>
              <w:right w:val="single" w:sz="4" w:space="0" w:color="000000"/>
            </w:tcBorders>
          </w:tcPr>
          <w:p>
            <w:pPr>
              <w:pStyle w:val="ConsPlusNormal1"/>
              <w:rPr>
                <w:sz w:val="28"/>
                <w:szCs w:val="28"/>
              </w:rPr>
            </w:pPr>
            <w:r>
              <w:rPr>
                <w:sz w:val="28"/>
                <w:szCs w:val="28"/>
              </w:rPr>
            </w:r>
          </w:p>
        </w:tc>
      </w:tr>
      <w:tr>
        <w:trPr/>
        <w:tc>
          <w:tcPr>
            <w:tcW w:w="7800" w:type="dxa"/>
            <w:gridSpan w:val="4"/>
            <w:tcBorders>
              <w:top w:val="single" w:sz="4" w:space="0" w:color="000000"/>
              <w:left w:val="single" w:sz="4" w:space="0" w:color="000000"/>
              <w:bottom w:val="single" w:sz="4" w:space="0" w:color="000000"/>
            </w:tcBorders>
          </w:tcPr>
          <w:p>
            <w:pPr>
              <w:pStyle w:val="ConsPlusNormal1"/>
              <w:rPr>
                <w:sz w:val="28"/>
                <w:szCs w:val="28"/>
              </w:rPr>
            </w:pPr>
            <w:r>
              <w:rPr>
                <w:sz w:val="28"/>
                <w:szCs w:val="28"/>
              </w:rPr>
              <w:t>Дата достижения полной производственной мощности</w:t>
            </w:r>
          </w:p>
        </w:tc>
        <w:tc>
          <w:tcPr>
            <w:tcW w:w="1844" w:type="dxa"/>
            <w:tcBorders>
              <w:top w:val="single" w:sz="4" w:space="0" w:color="000000"/>
              <w:left w:val="single" w:sz="4" w:space="0" w:color="000000"/>
              <w:bottom w:val="single" w:sz="4" w:space="0" w:color="000000"/>
              <w:right w:val="single" w:sz="4" w:space="0" w:color="000000"/>
            </w:tcBorders>
          </w:tcPr>
          <w:p>
            <w:pPr>
              <w:pStyle w:val="ConsPlusNormal1"/>
              <w:rPr>
                <w:sz w:val="28"/>
                <w:szCs w:val="28"/>
              </w:rPr>
            </w:pPr>
            <w:r>
              <w:rPr>
                <w:sz w:val="28"/>
                <w:szCs w:val="28"/>
              </w:rPr>
            </w:r>
          </w:p>
        </w:tc>
      </w:tr>
      <w:tr>
        <w:trPr/>
        <w:tc>
          <w:tcPr>
            <w:tcW w:w="7800" w:type="dxa"/>
            <w:gridSpan w:val="4"/>
            <w:tcBorders>
              <w:top w:val="single" w:sz="4" w:space="0" w:color="000000"/>
              <w:left w:val="single" w:sz="4" w:space="0" w:color="000000"/>
              <w:bottom w:val="single" w:sz="4" w:space="0" w:color="000000"/>
            </w:tcBorders>
          </w:tcPr>
          <w:p>
            <w:pPr>
              <w:pStyle w:val="ConsPlusNormal1"/>
              <w:rPr>
                <w:sz w:val="28"/>
                <w:szCs w:val="28"/>
              </w:rPr>
            </w:pPr>
            <w:r>
              <w:rPr>
                <w:sz w:val="28"/>
                <w:szCs w:val="28"/>
              </w:rPr>
            </w:r>
          </w:p>
        </w:tc>
        <w:tc>
          <w:tcPr>
            <w:tcW w:w="1844" w:type="dxa"/>
            <w:tcBorders>
              <w:top w:val="single" w:sz="4" w:space="0" w:color="000000"/>
              <w:left w:val="single" w:sz="4" w:space="0" w:color="000000"/>
              <w:bottom w:val="single" w:sz="4" w:space="0" w:color="000000"/>
              <w:right w:val="single" w:sz="4" w:space="0" w:color="000000"/>
            </w:tcBorders>
          </w:tcPr>
          <w:p>
            <w:pPr>
              <w:pStyle w:val="ConsPlusNormal1"/>
              <w:rPr>
                <w:sz w:val="28"/>
                <w:szCs w:val="28"/>
              </w:rPr>
            </w:pPr>
            <w:r>
              <w:rPr>
                <w:sz w:val="28"/>
                <w:szCs w:val="28"/>
              </w:rPr>
            </w:r>
          </w:p>
        </w:tc>
      </w:tr>
    </w:tbl>
    <w:p>
      <w:pPr>
        <w:pStyle w:val="ConsPlusNormal1"/>
        <w:ind w:firstLine="539"/>
        <w:jc w:val="both"/>
        <w:rPr>
          <w:sz w:val="28"/>
          <w:szCs w:val="28"/>
        </w:rPr>
      </w:pPr>
      <w:r>
        <w:rPr>
          <w:sz w:val="28"/>
          <w:szCs w:val="28"/>
        </w:rPr>
        <w:t>6. Общая стоимость проекта и источники его финансирования.</w:t>
      </w:r>
    </w:p>
    <w:p>
      <w:pPr>
        <w:pStyle w:val="ConsPlusNormal1"/>
        <w:ind w:firstLine="539"/>
        <w:jc w:val="both"/>
        <w:rPr>
          <w:sz w:val="28"/>
          <w:szCs w:val="28"/>
        </w:rPr>
      </w:pPr>
      <w:r>
        <w:rPr>
          <w:sz w:val="28"/>
          <w:szCs w:val="28"/>
        </w:rPr>
        <w:t>7. Текущие финансовые обязательства (банковский кредит, лизинг).</w:t>
      </w:r>
    </w:p>
    <w:p>
      <w:pPr>
        <w:pStyle w:val="ConsPlusNormal1"/>
        <w:jc w:val="right"/>
        <w:rPr>
          <w:szCs w:val="24"/>
        </w:rPr>
      </w:pPr>
      <w:r>
        <w:rPr>
          <w:szCs w:val="24"/>
        </w:rPr>
      </w:r>
      <w:r>
        <w:br w:type="page"/>
      </w:r>
    </w:p>
    <w:p>
      <w:pPr>
        <w:pStyle w:val="ConsPlusNormal1"/>
        <w:ind w:firstLine="709"/>
        <w:jc w:val="right"/>
        <w:rPr/>
      </w:pPr>
      <w:r>
        <w:rPr/>
        <w:t>Приложение № 2 к Порядку</w:t>
      </w:r>
    </w:p>
    <w:p>
      <w:pPr>
        <w:pStyle w:val="ConsPlusNonformat"/>
        <w:ind w:left="6480"/>
        <w:jc w:val="center"/>
        <w:rPr>
          <w:rFonts w:ascii="Times New Roman" w:hAnsi="Times New Roman"/>
          <w:sz w:val="24"/>
          <w:szCs w:val="24"/>
        </w:rPr>
      </w:pPr>
      <w:r>
        <w:rPr>
          <w:rFonts w:ascii="Times New Roman" w:hAnsi="Times New Roman"/>
          <w:sz w:val="24"/>
          <w:szCs w:val="24"/>
        </w:rPr>
      </w:r>
    </w:p>
    <w:p>
      <w:pPr>
        <w:pStyle w:val="ConsPlusNormal1"/>
        <w:jc w:val="both"/>
        <w:rPr>
          <w:szCs w:val="24"/>
          <w:highlight w:val="yellow"/>
        </w:rPr>
      </w:pPr>
      <w:r>
        <w:rPr>
          <w:szCs w:val="24"/>
          <w:highlight w:val="yellow"/>
        </w:rPr>
      </w:r>
    </w:p>
    <w:p>
      <w:pPr>
        <w:pStyle w:val="ConsPlusNormal1"/>
        <w:jc w:val="center"/>
        <w:rPr>
          <w:szCs w:val="24"/>
        </w:rPr>
      </w:pPr>
      <w:r>
        <w:rPr>
          <w:szCs w:val="24"/>
        </w:rPr>
        <w:t>Финансово-экономические показатели участников отбора</w:t>
      </w:r>
    </w:p>
    <w:p>
      <w:pPr>
        <w:pStyle w:val="ConsPlusNormal1"/>
        <w:jc w:val="center"/>
        <w:rPr>
          <w:szCs w:val="24"/>
        </w:rPr>
      </w:pPr>
      <w:r>
        <w:rPr>
          <w:szCs w:val="24"/>
        </w:rPr>
        <w:t>(в части касающейся)</w:t>
      </w:r>
    </w:p>
    <w:tbl>
      <w:tblPr>
        <w:tblW w:w="9781" w:type="dxa"/>
        <w:jc w:val="left"/>
        <w:tblInd w:w="129" w:type="dxa"/>
        <w:tblLayout w:type="fixed"/>
        <w:tblCellMar>
          <w:top w:w="102" w:type="dxa"/>
          <w:left w:w="62" w:type="dxa"/>
          <w:bottom w:w="102" w:type="dxa"/>
          <w:right w:w="62" w:type="dxa"/>
        </w:tblCellMar>
        <w:tblLook w:val="04a0"/>
      </w:tblPr>
      <w:tblGrid>
        <w:gridCol w:w="618"/>
        <w:gridCol w:w="4428"/>
        <w:gridCol w:w="2282"/>
        <w:gridCol w:w="2452"/>
      </w:tblGrid>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 xml:space="preserve">№ </w:t>
            </w:r>
            <w:r>
              <w:rPr>
                <w:szCs w:val="24"/>
              </w:rPr>
              <w:t>п/п</w:t>
            </w:r>
          </w:p>
        </w:tc>
        <w:tc>
          <w:tcPr>
            <w:tcW w:w="4428" w:type="dxa"/>
            <w:tcBorders>
              <w:top w:val="single" w:sz="4" w:space="0" w:color="000000"/>
              <w:left w:val="single" w:sz="4" w:space="0" w:color="000000"/>
              <w:bottom w:val="single" w:sz="4" w:space="0" w:color="000000"/>
            </w:tcBorders>
          </w:tcPr>
          <w:p>
            <w:pPr>
              <w:pStyle w:val="ConsPlusNormal1"/>
              <w:jc w:val="center"/>
              <w:rPr/>
            </w:pPr>
            <w:r>
              <w:rPr>
                <w:szCs w:val="24"/>
              </w:rPr>
              <w:t>Наименование показателя</w:t>
            </w:r>
          </w:p>
        </w:tc>
        <w:tc>
          <w:tcPr>
            <w:tcW w:w="2282" w:type="dxa"/>
            <w:tcBorders>
              <w:top w:val="single" w:sz="4" w:space="0" w:color="000000"/>
              <w:left w:val="single" w:sz="4" w:space="0" w:color="000000"/>
              <w:bottom w:val="single" w:sz="4" w:space="0" w:color="000000"/>
            </w:tcBorders>
          </w:tcPr>
          <w:p>
            <w:pPr>
              <w:pStyle w:val="ConsPlusNormal1"/>
              <w:jc w:val="center"/>
              <w:rPr/>
            </w:pPr>
            <w:r>
              <w:rPr>
                <w:szCs w:val="24"/>
              </w:rPr>
              <w:t>Значение показателя за предшествующий год</w:t>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jc w:val="center"/>
              <w:rPr>
                <w:highlight w:val="yellow"/>
              </w:rPr>
            </w:pPr>
            <w:r>
              <w:rPr>
                <w:szCs w:val="24"/>
              </w:rPr>
              <w:t>Значение показателя в текущем году на момент подачи заявки</w:t>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1</w:t>
            </w:r>
          </w:p>
        </w:tc>
        <w:tc>
          <w:tcPr>
            <w:tcW w:w="4428" w:type="dxa"/>
            <w:tcBorders>
              <w:top w:val="single" w:sz="4" w:space="0" w:color="000000"/>
              <w:left w:val="single" w:sz="4" w:space="0" w:color="000000"/>
              <w:bottom w:val="single" w:sz="4" w:space="0" w:color="000000"/>
            </w:tcBorders>
          </w:tcPr>
          <w:p>
            <w:pPr>
              <w:pStyle w:val="ConsPlusNormal1"/>
              <w:jc w:val="center"/>
              <w:rPr/>
            </w:pPr>
            <w:r>
              <w:rPr>
                <w:szCs w:val="24"/>
              </w:rPr>
              <w:t>2</w:t>
            </w:r>
          </w:p>
        </w:tc>
        <w:tc>
          <w:tcPr>
            <w:tcW w:w="2282" w:type="dxa"/>
            <w:tcBorders>
              <w:top w:val="single" w:sz="4" w:space="0" w:color="000000"/>
              <w:left w:val="single" w:sz="4" w:space="0" w:color="000000"/>
              <w:bottom w:val="single" w:sz="4" w:space="0" w:color="000000"/>
            </w:tcBorders>
          </w:tcPr>
          <w:p>
            <w:pPr>
              <w:pStyle w:val="ConsPlusNormal1"/>
              <w:jc w:val="center"/>
              <w:rPr/>
            </w:pPr>
            <w:r>
              <w:rPr>
                <w:szCs w:val="24"/>
              </w:rPr>
              <w:t>3</w:t>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szCs w:val="24"/>
              </w:rPr>
              <w:t>4</w:t>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1.</w:t>
            </w:r>
          </w:p>
        </w:tc>
        <w:tc>
          <w:tcPr>
            <w:tcW w:w="4428" w:type="dxa"/>
            <w:tcBorders>
              <w:top w:val="single" w:sz="4" w:space="0" w:color="000000"/>
              <w:left w:val="single" w:sz="4" w:space="0" w:color="000000"/>
              <w:bottom w:val="single" w:sz="4" w:space="0" w:color="000000"/>
            </w:tcBorders>
          </w:tcPr>
          <w:p>
            <w:pPr>
              <w:pStyle w:val="ConsPlusNormal1"/>
              <w:rPr/>
            </w:pPr>
            <w:r>
              <w:rPr>
                <w:szCs w:val="24"/>
              </w:rPr>
              <w:t>Доход, полученный от осуществления предпринимательской деятельности, тыс. руб.</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2.</w:t>
            </w:r>
          </w:p>
        </w:tc>
        <w:tc>
          <w:tcPr>
            <w:tcW w:w="4428" w:type="dxa"/>
            <w:tcBorders>
              <w:top w:val="single" w:sz="4" w:space="0" w:color="000000"/>
              <w:left w:val="single" w:sz="4" w:space="0" w:color="000000"/>
              <w:bottom w:val="single" w:sz="4" w:space="0" w:color="000000"/>
            </w:tcBorders>
          </w:tcPr>
          <w:p>
            <w:pPr>
              <w:pStyle w:val="ConsPlusNormal1"/>
              <w:rPr/>
            </w:pPr>
            <w:r>
              <w:rPr>
                <w:szCs w:val="24"/>
              </w:rPr>
              <w:t>Произведено товаров собственного производства (выполнено работ и услуг собственными силами), тыс. руб.</w:t>
            </w:r>
          </w:p>
        </w:tc>
        <w:tc>
          <w:tcPr>
            <w:tcW w:w="228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3.</w:t>
            </w:r>
          </w:p>
        </w:tc>
        <w:tc>
          <w:tcPr>
            <w:tcW w:w="4428" w:type="dxa"/>
            <w:tcBorders>
              <w:top w:val="single" w:sz="4" w:space="0" w:color="000000"/>
              <w:left w:val="single" w:sz="4" w:space="0" w:color="000000"/>
              <w:bottom w:val="single" w:sz="4" w:space="0" w:color="000000"/>
            </w:tcBorders>
          </w:tcPr>
          <w:p>
            <w:pPr>
              <w:pStyle w:val="ConsPlusNormal1"/>
              <w:rPr/>
            </w:pPr>
            <w:r>
              <w:rPr>
                <w:szCs w:val="24"/>
              </w:rPr>
              <w:t>Численность работников, чел.:</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4.</w:t>
            </w:r>
          </w:p>
        </w:tc>
        <w:tc>
          <w:tcPr>
            <w:tcW w:w="4428" w:type="dxa"/>
            <w:tcBorders>
              <w:top w:val="single" w:sz="4" w:space="0" w:color="000000"/>
              <w:left w:val="single" w:sz="4" w:space="0" w:color="000000"/>
              <w:bottom w:val="single" w:sz="4" w:space="0" w:color="000000"/>
            </w:tcBorders>
          </w:tcPr>
          <w:p>
            <w:pPr>
              <w:pStyle w:val="ConsPlusNormal1"/>
              <w:rPr/>
            </w:pPr>
            <w:r>
              <w:rPr>
                <w:szCs w:val="24"/>
              </w:rPr>
              <w:t>Количество вновь созданных рабочих мест, ед.</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5.</w:t>
            </w:r>
          </w:p>
        </w:tc>
        <w:tc>
          <w:tcPr>
            <w:tcW w:w="4428" w:type="dxa"/>
            <w:tcBorders>
              <w:top w:val="single" w:sz="4" w:space="0" w:color="000000"/>
              <w:left w:val="single" w:sz="4" w:space="0" w:color="000000"/>
              <w:bottom w:val="single" w:sz="4" w:space="0" w:color="000000"/>
            </w:tcBorders>
          </w:tcPr>
          <w:p>
            <w:pPr>
              <w:pStyle w:val="ConsPlusNormal1"/>
              <w:rPr/>
            </w:pPr>
            <w:r>
              <w:rPr>
                <w:szCs w:val="24"/>
              </w:rPr>
              <w:t>Среднемесячная начисленная заработная плата на одного работника, тыс. руб.</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6.</w:t>
            </w:r>
          </w:p>
        </w:tc>
        <w:tc>
          <w:tcPr>
            <w:tcW w:w="4428" w:type="dxa"/>
            <w:tcBorders>
              <w:top w:val="single" w:sz="4" w:space="0" w:color="000000"/>
              <w:left w:val="single" w:sz="4" w:space="0" w:color="000000"/>
              <w:bottom w:val="single" w:sz="4" w:space="0" w:color="000000"/>
            </w:tcBorders>
          </w:tcPr>
          <w:p>
            <w:pPr>
              <w:pStyle w:val="ConsPlusNormal1"/>
              <w:rPr/>
            </w:pPr>
            <w:r>
              <w:rPr>
                <w:szCs w:val="24"/>
              </w:rPr>
              <w:t>Объем налогов, сборов, взносов, уплаченных в бюджеты всех уровней, тыс. руб.:</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7.</w:t>
            </w:r>
          </w:p>
        </w:tc>
        <w:tc>
          <w:tcPr>
            <w:tcW w:w="4428" w:type="dxa"/>
            <w:tcBorders>
              <w:top w:val="single" w:sz="4" w:space="0" w:color="000000"/>
              <w:left w:val="single" w:sz="4" w:space="0" w:color="000000"/>
              <w:bottom w:val="single" w:sz="4" w:space="0" w:color="000000"/>
            </w:tcBorders>
          </w:tcPr>
          <w:p>
            <w:pPr>
              <w:pStyle w:val="ConsPlusNormal1"/>
              <w:rPr/>
            </w:pPr>
            <w:r>
              <w:rPr>
                <w:szCs w:val="24"/>
              </w:rPr>
              <w:t>Инвестиции в основные средства, тыс. руб.</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r>
        <w:trPr/>
        <w:tc>
          <w:tcPr>
            <w:tcW w:w="618" w:type="dxa"/>
            <w:tcBorders>
              <w:top w:val="single" w:sz="4" w:space="0" w:color="000000"/>
              <w:left w:val="single" w:sz="4" w:space="0" w:color="000000"/>
              <w:bottom w:val="single" w:sz="4" w:space="0" w:color="000000"/>
            </w:tcBorders>
          </w:tcPr>
          <w:p>
            <w:pPr>
              <w:pStyle w:val="ConsPlusNormal1"/>
              <w:jc w:val="center"/>
              <w:rPr/>
            </w:pPr>
            <w:r>
              <w:rPr>
                <w:szCs w:val="24"/>
              </w:rPr>
              <w:t>8.</w:t>
            </w:r>
          </w:p>
        </w:tc>
        <w:tc>
          <w:tcPr>
            <w:tcW w:w="4428" w:type="dxa"/>
            <w:tcBorders>
              <w:top w:val="single" w:sz="4" w:space="0" w:color="000000"/>
              <w:left w:val="single" w:sz="4" w:space="0" w:color="000000"/>
              <w:bottom w:val="single" w:sz="4" w:space="0" w:color="000000"/>
            </w:tcBorders>
          </w:tcPr>
          <w:p>
            <w:pPr>
              <w:pStyle w:val="ConsPlusNormal1"/>
              <w:rPr/>
            </w:pPr>
            <w:r>
              <w:rPr>
                <w:szCs w:val="24"/>
              </w:rPr>
              <w:t>Привлеченные средства (заемные, кредитные, лизинговые), тыс. руб.</w:t>
            </w:r>
          </w:p>
        </w:tc>
        <w:tc>
          <w:tcPr>
            <w:tcW w:w="2282" w:type="dxa"/>
            <w:tcBorders>
              <w:top w:val="single" w:sz="4" w:space="0" w:color="000000"/>
              <w:left w:val="single" w:sz="4" w:space="0" w:color="000000"/>
              <w:bottom w:val="single" w:sz="4" w:space="0" w:color="000000"/>
            </w:tcBorders>
          </w:tcPr>
          <w:p>
            <w:pPr>
              <w:pStyle w:val="ConsPlusNormal1"/>
              <w:rPr>
                <w:szCs w:val="24"/>
              </w:rPr>
            </w:pPr>
            <w:r>
              <w:rPr>
                <w:szCs w:val="24"/>
              </w:rPr>
            </w:r>
          </w:p>
        </w:tc>
        <w:tc>
          <w:tcPr>
            <w:tcW w:w="2452" w:type="dxa"/>
            <w:tcBorders>
              <w:top w:val="single" w:sz="4" w:space="0" w:color="000000"/>
              <w:left w:val="single" w:sz="4" w:space="0" w:color="000000"/>
              <w:bottom w:val="single" w:sz="4" w:space="0" w:color="000000"/>
              <w:right w:val="single" w:sz="4" w:space="0" w:color="000000"/>
            </w:tcBorders>
          </w:tcPr>
          <w:p>
            <w:pPr>
              <w:pStyle w:val="ConsPlusNormal1"/>
              <w:rPr>
                <w:szCs w:val="24"/>
              </w:rPr>
            </w:pPr>
            <w:r>
              <w:rPr>
                <w:szCs w:val="24"/>
              </w:rPr>
            </w:r>
          </w:p>
        </w:tc>
      </w:tr>
    </w:tbl>
    <w:p>
      <w:pPr>
        <w:pStyle w:val="ConsPlusNonformat"/>
        <w:ind w:left="142"/>
        <w:rPr>
          <w:rFonts w:ascii="Times New Roman" w:hAnsi="Times New Roman"/>
          <w:sz w:val="24"/>
          <w:szCs w:val="24"/>
        </w:rPr>
      </w:pPr>
      <w:r>
        <w:rPr>
          <w:rFonts w:ascii="Times New Roman" w:hAnsi="Times New Roman"/>
          <w:sz w:val="24"/>
          <w:szCs w:val="24"/>
        </w:rPr>
      </w:r>
    </w:p>
    <w:p>
      <w:pPr>
        <w:pStyle w:val="ConsPlusNonformat"/>
        <w:rPr>
          <w:rFonts w:ascii="Times New Roman" w:hAnsi="Times New Roman"/>
          <w:sz w:val="24"/>
          <w:szCs w:val="24"/>
        </w:rPr>
      </w:pPr>
      <w:r>
        <w:rPr>
          <w:rFonts w:ascii="Times New Roman" w:hAnsi="Times New Roman"/>
          <w:sz w:val="24"/>
          <w:szCs w:val="24"/>
        </w:rPr>
      </w:r>
    </w:p>
    <w:p>
      <w:pPr>
        <w:pStyle w:val="ConsPlusNonformat"/>
        <w:rPr/>
      </w:pPr>
      <w:r>
        <w:rPr>
          <w:rFonts w:ascii="Times New Roman" w:hAnsi="Times New Roman"/>
          <w:sz w:val="24"/>
          <w:szCs w:val="24"/>
        </w:rPr>
        <w:t>Руководитель организации/</w:t>
      </w:r>
    </w:p>
    <w:p>
      <w:pPr>
        <w:pStyle w:val="ConsPlusNonformat"/>
        <w:rPr/>
      </w:pPr>
      <w:r>
        <w:rPr>
          <w:rFonts w:ascii="Times New Roman" w:hAnsi="Times New Roman"/>
          <w:sz w:val="24"/>
          <w:szCs w:val="24"/>
        </w:rPr>
        <w:t>индивидуальный предприниматель/</w:t>
      </w:r>
    </w:p>
    <w:p>
      <w:pPr>
        <w:pStyle w:val="ConsPlusNonformat"/>
        <w:rPr/>
      </w:pPr>
      <w:r>
        <w:rPr>
          <w:rFonts w:ascii="Times New Roman" w:hAnsi="Times New Roman"/>
          <w:sz w:val="24"/>
          <w:szCs w:val="24"/>
        </w:rPr>
        <w:t xml:space="preserve">физическое лицо, применяющее </w:t>
      </w:r>
    </w:p>
    <w:p>
      <w:pPr>
        <w:pStyle w:val="ConsPlusNonformat"/>
        <w:rPr>
          <w:rFonts w:ascii="Times New Roman" w:hAnsi="Times New Roman"/>
          <w:sz w:val="24"/>
          <w:szCs w:val="24"/>
        </w:rPr>
      </w:pPr>
      <w:r>
        <w:rPr>
          <w:rFonts w:ascii="Times New Roman" w:hAnsi="Times New Roman"/>
          <w:sz w:val="24"/>
          <w:szCs w:val="24"/>
        </w:rPr>
        <w:t xml:space="preserve">специальный налоговый режим </w:t>
      </w:r>
    </w:p>
    <w:p>
      <w:pPr>
        <w:pStyle w:val="ConsPlusNonformat"/>
        <w:rPr>
          <w:rFonts w:ascii="Times New Roman" w:hAnsi="Times New Roman"/>
          <w:sz w:val="24"/>
          <w:szCs w:val="24"/>
        </w:rPr>
      </w:pPr>
      <w:r>
        <w:rPr>
          <w:rFonts w:ascii="Times New Roman" w:hAnsi="Times New Roman"/>
          <w:sz w:val="24"/>
          <w:szCs w:val="24"/>
        </w:rPr>
        <w:t>«Налог на профессиональный доход»      ___________________     ___________________</w:t>
      </w:r>
    </w:p>
    <w:p>
      <w:pPr>
        <w:pStyle w:val="ConsPlusNonformat"/>
        <w:jc w:val="both"/>
        <w:rPr/>
      </w:pPr>
      <w:r>
        <w:rPr>
          <w:rFonts w:ascii="Times New Roman" w:hAnsi="Times New Roman"/>
        </w:rPr>
        <w:t xml:space="preserve">                                                                                              </w:t>
      </w:r>
      <w:r>
        <w:rPr>
          <w:rFonts w:ascii="Times New Roman" w:hAnsi="Times New Roman"/>
        </w:rPr>
        <w:t>(подпись)                       (расшифровка подписи)</w:t>
      </w:r>
    </w:p>
    <w:p>
      <w:pPr>
        <w:pStyle w:val="ConsPlusNonformat"/>
        <w:jc w:val="both"/>
        <w:rPr>
          <w:rFonts w:ascii="Times New Roman" w:hAnsi="Times New Roman"/>
        </w:rPr>
      </w:pPr>
      <w:r>
        <w:rPr>
          <w:rFonts w:ascii="Times New Roman" w:hAnsi="Times New Roman"/>
        </w:rPr>
      </w:r>
    </w:p>
    <w:p>
      <w:pPr>
        <w:pStyle w:val="ConsPlusNonformat"/>
        <w:jc w:val="both"/>
        <w:rPr>
          <w:rFonts w:ascii="Times New Roman" w:hAnsi="Times New Roman"/>
        </w:rPr>
      </w:pPr>
      <w:r>
        <w:rPr>
          <w:rFonts w:ascii="Times New Roman" w:hAnsi="Times New Roman"/>
          <w:sz w:val="24"/>
          <w:szCs w:val="24"/>
        </w:rPr>
        <w:t>«___» __________ 20___ г.</w:t>
      </w:r>
    </w:p>
    <w:p>
      <w:pPr>
        <w:pStyle w:val="ConsPlusNonformat"/>
        <w:jc w:val="both"/>
        <w:rPr>
          <w:rFonts w:ascii="Times New Roman" w:hAnsi="Times New Roman"/>
          <w:sz w:val="24"/>
          <w:szCs w:val="24"/>
        </w:rPr>
      </w:pPr>
      <w:r>
        <w:rPr>
          <w:rFonts w:ascii="Times New Roman" w:hAnsi="Times New Roman"/>
          <w:sz w:val="24"/>
          <w:szCs w:val="24"/>
        </w:rPr>
      </w:r>
    </w:p>
    <w:p>
      <w:pPr>
        <w:pStyle w:val="ConsPlusNonformat"/>
        <w:jc w:val="both"/>
        <w:rPr>
          <w:rFonts w:ascii="Times New Roman" w:hAnsi="Times New Roman"/>
          <w:sz w:val="24"/>
          <w:szCs w:val="24"/>
        </w:rPr>
      </w:pPr>
      <w:r>
        <w:rPr>
          <w:rFonts w:ascii="Times New Roman" w:hAnsi="Times New Roman"/>
          <w:sz w:val="24"/>
          <w:szCs w:val="24"/>
        </w:rPr>
        <w:t>М.П.</w:t>
      </w:r>
    </w:p>
    <w:p>
      <w:pPr>
        <w:pStyle w:val="Normal"/>
        <w:widowControl w:val="false"/>
        <w:spacing w:lineRule="atLeast" w:line="100"/>
        <w:jc w:val="right"/>
        <w:rPr>
          <w:lang w:eastAsia="en-US"/>
        </w:rPr>
      </w:pPr>
      <w:r>
        <w:rPr>
          <w:lang w:eastAsia="en-US"/>
        </w:rPr>
      </w:r>
    </w:p>
    <w:p>
      <w:pPr>
        <w:pStyle w:val="Normal"/>
        <w:widowControl w:val="false"/>
        <w:spacing w:lineRule="atLeast" w:line="100"/>
        <w:jc w:val="right"/>
        <w:rPr>
          <w:lang w:eastAsia="en-US"/>
        </w:rPr>
      </w:pPr>
      <w:r>
        <w:rPr>
          <w:lang w:eastAsia="en-US"/>
        </w:rPr>
      </w:r>
    </w:p>
    <w:p>
      <w:pPr>
        <w:pStyle w:val="Normal"/>
        <w:widowControl w:val="false"/>
        <w:spacing w:lineRule="atLeast" w:line="100"/>
        <w:jc w:val="right"/>
        <w:rPr>
          <w:lang w:eastAsia="en-US"/>
        </w:rPr>
      </w:pPr>
      <w:r>
        <w:rPr>
          <w:lang w:eastAsia="en-US"/>
        </w:rPr>
      </w:r>
    </w:p>
    <w:p>
      <w:pPr>
        <w:pStyle w:val="Normal"/>
        <w:widowControl w:val="false"/>
        <w:spacing w:lineRule="atLeast" w:line="100"/>
        <w:jc w:val="right"/>
        <w:rPr>
          <w:lang w:eastAsia="en-US"/>
        </w:rPr>
      </w:pPr>
      <w:r>
        <w:rPr>
          <w:lang w:eastAsia="en-US"/>
        </w:rPr>
      </w:r>
    </w:p>
    <w:p>
      <w:pPr>
        <w:pStyle w:val="Normal"/>
        <w:widowControl w:val="false"/>
        <w:spacing w:lineRule="atLeast" w:line="100"/>
        <w:rPr>
          <w:lang w:eastAsia="en-US"/>
        </w:rPr>
      </w:pPr>
      <w:r>
        <w:rPr>
          <w:lang w:eastAsia="en-US"/>
        </w:rPr>
      </w:r>
    </w:p>
    <w:p>
      <w:pPr>
        <w:pStyle w:val="Normal"/>
        <w:widowControl w:val="false"/>
        <w:spacing w:lineRule="atLeast" w:line="100"/>
        <w:rPr>
          <w:lang w:eastAsia="en-US"/>
        </w:rPr>
      </w:pPr>
      <w:r>
        <w:rPr>
          <w:lang w:eastAsia="en-US"/>
        </w:rPr>
      </w:r>
    </w:p>
    <w:p>
      <w:pPr>
        <w:pStyle w:val="Normal"/>
        <w:widowControl w:val="false"/>
        <w:spacing w:lineRule="atLeast" w:line="100"/>
        <w:rPr>
          <w:lang w:eastAsia="en-US"/>
        </w:rPr>
      </w:pPr>
      <w:r>
        <w:rPr>
          <w:lang w:eastAsia="en-US"/>
        </w:rPr>
      </w:r>
    </w:p>
    <w:p>
      <w:pPr>
        <w:pStyle w:val="Normal"/>
        <w:widowControl w:val="false"/>
        <w:spacing w:lineRule="atLeast" w:line="100"/>
        <w:jc w:val="right"/>
        <w:rPr>
          <w:sz w:val="24"/>
          <w:szCs w:val="24"/>
        </w:rPr>
      </w:pPr>
      <w:r>
        <w:rPr>
          <w:sz w:val="24"/>
          <w:szCs w:val="24"/>
          <w:lang w:eastAsia="en-US"/>
        </w:rPr>
        <w:t>Приложение № 3 к Порядку</w:t>
      </w:r>
    </w:p>
    <w:p>
      <w:pPr>
        <w:pStyle w:val="Normal"/>
        <w:widowControl w:val="false"/>
        <w:spacing w:lineRule="atLeast" w:line="100"/>
        <w:jc w:val="center"/>
        <w:rPr>
          <w:sz w:val="28"/>
          <w:szCs w:val="28"/>
          <w:lang w:eastAsia="en-US"/>
        </w:rPr>
      </w:pPr>
      <w:r>
        <w:rPr>
          <w:sz w:val="28"/>
          <w:szCs w:val="28"/>
          <w:lang w:eastAsia="en-US"/>
        </w:rPr>
      </w:r>
    </w:p>
    <w:p>
      <w:pPr>
        <w:pStyle w:val="Normal"/>
        <w:widowControl w:val="false"/>
        <w:spacing w:lineRule="atLeast" w:line="100"/>
        <w:jc w:val="center"/>
        <w:rPr>
          <w:sz w:val="24"/>
          <w:szCs w:val="24"/>
        </w:rPr>
      </w:pPr>
      <w:r>
        <w:rPr>
          <w:sz w:val="24"/>
          <w:szCs w:val="24"/>
        </w:rPr>
      </w:r>
    </w:p>
    <w:p>
      <w:pPr>
        <w:pStyle w:val="Normal"/>
        <w:widowControl w:val="false"/>
        <w:spacing w:lineRule="atLeast" w:line="100"/>
        <w:jc w:val="center"/>
        <w:rPr>
          <w:sz w:val="24"/>
          <w:szCs w:val="24"/>
        </w:rPr>
      </w:pPr>
      <w:r>
        <w:rPr>
          <w:sz w:val="24"/>
          <w:szCs w:val="24"/>
        </w:rPr>
        <w:t>Балльная шкала показателей отбора</w:t>
      </w:r>
    </w:p>
    <w:p>
      <w:pPr>
        <w:pStyle w:val="Normal"/>
        <w:widowControl w:val="false"/>
        <w:spacing w:lineRule="atLeast" w:line="100"/>
        <w:rPr>
          <w:sz w:val="28"/>
          <w:szCs w:val="28"/>
          <w:lang w:eastAsia="en-US"/>
        </w:rPr>
      </w:pPr>
      <w:r>
        <w:rPr>
          <w:sz w:val="28"/>
          <w:szCs w:val="28"/>
          <w:lang w:eastAsia="en-US"/>
        </w:rPr>
      </w:r>
    </w:p>
    <w:tbl>
      <w:tblPr>
        <w:tblW w:w="9630" w:type="dxa"/>
        <w:jc w:val="left"/>
        <w:tblInd w:w="129" w:type="dxa"/>
        <w:tblLayout w:type="fixed"/>
        <w:tblCellMar>
          <w:top w:w="102" w:type="dxa"/>
          <w:left w:w="62" w:type="dxa"/>
          <w:bottom w:w="102" w:type="dxa"/>
          <w:right w:w="62" w:type="dxa"/>
        </w:tblCellMar>
        <w:tblLook w:val="04a0"/>
      </w:tblPr>
      <w:tblGrid>
        <w:gridCol w:w="8760"/>
        <w:gridCol w:w="51"/>
        <w:gridCol w:w="818"/>
      </w:tblGrid>
      <w:tr>
        <w:trPr/>
        <w:tc>
          <w:tcPr>
            <w:tcW w:w="8760" w:type="dxa"/>
            <w:tcBorders>
              <w:top w:val="single" w:sz="4" w:space="0" w:color="000000"/>
              <w:left w:val="single" w:sz="4" w:space="0" w:color="000000"/>
              <w:bottom w:val="single" w:sz="4" w:space="0" w:color="000000"/>
            </w:tcBorders>
          </w:tcPr>
          <w:p>
            <w:pPr>
              <w:pStyle w:val="ConsPlusNormal1"/>
              <w:rPr/>
            </w:pPr>
            <w:r>
              <w:rPr>
                <w:szCs w:val="24"/>
              </w:rPr>
              <w:t>Показатель:</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rPr/>
            </w:pPr>
            <w:r>
              <w:rPr>
                <w:szCs w:val="24"/>
              </w:rPr>
              <w:t>Баллы</w:t>
            </w:r>
          </w:p>
        </w:tc>
      </w:tr>
      <w:tr>
        <w:trPr/>
        <w:tc>
          <w:tcPr>
            <w:tcW w:w="9629" w:type="dxa"/>
            <w:gridSpan w:val="3"/>
            <w:tcBorders>
              <w:top w:val="single" w:sz="4" w:space="0" w:color="000000"/>
              <w:left w:val="single" w:sz="4" w:space="0" w:color="000000"/>
              <w:bottom w:val="single" w:sz="4" w:space="0" w:color="000000"/>
              <w:right w:val="single" w:sz="4" w:space="0" w:color="000000"/>
            </w:tcBorders>
          </w:tcPr>
          <w:p>
            <w:pPr>
              <w:pStyle w:val="ConsPlusNormal1"/>
              <w:rPr/>
            </w:pPr>
            <w:r>
              <w:rPr>
                <w:szCs w:val="24"/>
              </w:rPr>
              <w:t>1. Численность работающих:</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szCs w:val="24"/>
              </w:rPr>
              <w:t xml:space="preserve">- выше 100 </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szCs w:val="24"/>
              </w:rPr>
              <w:t>3</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szCs w:val="24"/>
              </w:rPr>
              <w:t>- от 50 до 100</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szCs w:val="24"/>
              </w:rPr>
              <w:t>2</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szCs w:val="24"/>
              </w:rPr>
              <w:t>- от 5 до 50</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szCs w:val="24"/>
              </w:rPr>
              <w:t>1</w:t>
            </w:r>
          </w:p>
        </w:tc>
      </w:tr>
      <w:tr>
        <w:trPr/>
        <w:tc>
          <w:tcPr>
            <w:tcW w:w="9629" w:type="dxa"/>
            <w:gridSpan w:val="3"/>
            <w:tcBorders>
              <w:top w:val="single" w:sz="4" w:space="0" w:color="000000"/>
              <w:left w:val="single" w:sz="4" w:space="0" w:color="000000"/>
              <w:bottom w:val="single" w:sz="4" w:space="0" w:color="000000"/>
              <w:right w:val="single" w:sz="4" w:space="0" w:color="000000"/>
            </w:tcBorders>
          </w:tcPr>
          <w:p>
            <w:pPr>
              <w:pStyle w:val="ConsPlusNormal1"/>
              <w:jc w:val="both"/>
              <w:rPr/>
            </w:pPr>
            <w:r>
              <w:rPr/>
              <w:t>2. Количество созданных рабочих мест в прошлом году, чел. (разница в численности работников за предыдущий и текущий годы):</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t>10 и более</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t>4</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t>6 - 9</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t>3</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t>2 - 5</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t>2</w:t>
            </w:r>
          </w:p>
        </w:tc>
      </w:tr>
      <w:tr>
        <w:trPr/>
        <w:tc>
          <w:tcPr>
            <w:tcW w:w="8811" w:type="dxa"/>
            <w:gridSpan w:val="2"/>
            <w:tcBorders>
              <w:top w:val="single" w:sz="4" w:space="0" w:color="000000"/>
              <w:left w:val="single" w:sz="4" w:space="0" w:color="000000"/>
              <w:bottom w:val="single" w:sz="4" w:space="0" w:color="000000"/>
            </w:tcBorders>
          </w:tcPr>
          <w:p>
            <w:pPr>
              <w:pStyle w:val="ConsPlusNormal1"/>
              <w:rPr/>
            </w:pPr>
            <w:r>
              <w:rPr/>
              <w:t>1</w:t>
            </w:r>
          </w:p>
        </w:tc>
        <w:tc>
          <w:tcPr>
            <w:tcW w:w="818" w:type="dxa"/>
            <w:tcBorders>
              <w:top w:val="single" w:sz="4" w:space="0" w:color="000000"/>
              <w:left w:val="single" w:sz="4" w:space="0" w:color="000000"/>
              <w:bottom w:val="single" w:sz="4" w:space="0" w:color="000000"/>
              <w:right w:val="single" w:sz="4" w:space="0" w:color="000000"/>
            </w:tcBorders>
          </w:tcPr>
          <w:p>
            <w:pPr>
              <w:pStyle w:val="ConsPlusNormal1"/>
              <w:jc w:val="center"/>
              <w:rPr/>
            </w:pPr>
            <w:r>
              <w:rPr/>
              <w:t>1</w:t>
            </w:r>
          </w:p>
        </w:tc>
      </w:tr>
      <w:tr>
        <w:trPr/>
        <w:tc>
          <w:tcPr>
            <w:tcW w:w="9629" w:type="dxa"/>
            <w:gridSpan w:val="3"/>
            <w:tcBorders>
              <w:top w:val="single" w:sz="4" w:space="0" w:color="000000"/>
              <w:left w:val="single" w:sz="4" w:space="0" w:color="000000"/>
              <w:bottom w:val="single" w:sz="4" w:space="0" w:color="000000"/>
              <w:right w:val="single" w:sz="4" w:space="0" w:color="000000"/>
            </w:tcBorders>
          </w:tcPr>
          <w:p>
            <w:pPr>
              <w:pStyle w:val="ConsPlusNormal1"/>
              <w:rPr/>
            </w:pPr>
            <w:r>
              <w:rPr/>
              <w:t>3. Среднемесячная начисленная заработная плата на одного работника руб.:</w:t>
            </w:r>
          </w:p>
        </w:tc>
      </w:tr>
      <w:tr>
        <w:trPr/>
        <w:tc>
          <w:tcPr>
            <w:tcW w:w="8760" w:type="dxa"/>
            <w:tcBorders>
              <w:top w:val="single" w:sz="4" w:space="0" w:color="000000"/>
              <w:left w:val="single" w:sz="4" w:space="0" w:color="000000"/>
              <w:bottom w:val="single" w:sz="4" w:space="0" w:color="000000"/>
            </w:tcBorders>
          </w:tcPr>
          <w:p>
            <w:pPr>
              <w:pStyle w:val="Normal"/>
              <w:jc w:val="both"/>
              <w:rPr>
                <w:sz w:val="24"/>
              </w:rPr>
            </w:pPr>
            <w:r>
              <w:rPr>
                <w:sz w:val="24"/>
              </w:rPr>
              <w:t>2 кратный МРОТ и более</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3</w:t>
            </w:r>
          </w:p>
        </w:tc>
      </w:tr>
      <w:tr>
        <w:trPr/>
        <w:tc>
          <w:tcPr>
            <w:tcW w:w="8760" w:type="dxa"/>
            <w:tcBorders>
              <w:top w:val="single" w:sz="4" w:space="0" w:color="000000"/>
              <w:left w:val="single" w:sz="4" w:space="0" w:color="000000"/>
              <w:bottom w:val="single" w:sz="4" w:space="0" w:color="000000"/>
            </w:tcBorders>
          </w:tcPr>
          <w:p>
            <w:pPr>
              <w:pStyle w:val="Normal"/>
              <w:jc w:val="both"/>
              <w:rPr>
                <w:sz w:val="24"/>
              </w:rPr>
            </w:pPr>
            <w:r>
              <w:rPr>
                <w:sz w:val="24"/>
              </w:rPr>
              <w:t>От 1,5 кратного МРОТ до 2 кратного МРОТ</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2</w:t>
            </w:r>
          </w:p>
        </w:tc>
      </w:tr>
      <w:tr>
        <w:trPr/>
        <w:tc>
          <w:tcPr>
            <w:tcW w:w="8760" w:type="dxa"/>
            <w:tcBorders>
              <w:top w:val="single" w:sz="4" w:space="0" w:color="000000"/>
              <w:left w:val="single" w:sz="4" w:space="0" w:color="000000"/>
              <w:bottom w:val="single" w:sz="4" w:space="0" w:color="000000"/>
            </w:tcBorders>
          </w:tcPr>
          <w:p>
            <w:pPr>
              <w:pStyle w:val="Normal"/>
              <w:jc w:val="both"/>
              <w:rPr>
                <w:sz w:val="24"/>
              </w:rPr>
            </w:pPr>
            <w:r>
              <w:rPr>
                <w:sz w:val="24"/>
              </w:rPr>
              <w:t xml:space="preserve">От МРОТ до 1,5 кратного МРОТ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1</w:t>
            </w:r>
          </w:p>
        </w:tc>
      </w:tr>
      <w:tr>
        <w:trPr/>
        <w:tc>
          <w:tcPr>
            <w:tcW w:w="8760" w:type="dxa"/>
            <w:tcBorders>
              <w:top w:val="single" w:sz="4" w:space="0" w:color="000000"/>
              <w:left w:val="single" w:sz="4" w:space="0" w:color="000000"/>
              <w:bottom w:val="single" w:sz="4" w:space="0" w:color="000000"/>
            </w:tcBorders>
          </w:tcPr>
          <w:p>
            <w:pPr>
              <w:pStyle w:val="Normal"/>
              <w:jc w:val="both"/>
              <w:rPr>
                <w:sz w:val="24"/>
              </w:rPr>
            </w:pPr>
            <w:r>
              <w:rPr>
                <w:sz w:val="24"/>
              </w:rPr>
              <w:t xml:space="preserve">4. Соотношение запрашиваемого размера Субсидии к объему налоговых отчислений за предыдущий год в бюджеты всех уровней: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rPr/>
            </w:pPr>
            <w:r>
              <w:rPr/>
            </w:r>
          </w:p>
        </w:tc>
      </w:tr>
      <w:tr>
        <w:trPr/>
        <w:tc>
          <w:tcPr>
            <w:tcW w:w="8760" w:type="dxa"/>
            <w:tcBorders>
              <w:top w:val="single" w:sz="4" w:space="0" w:color="000000"/>
              <w:left w:val="single" w:sz="4" w:space="0" w:color="000000"/>
              <w:bottom w:val="single" w:sz="4" w:space="0" w:color="000000"/>
            </w:tcBorders>
          </w:tcPr>
          <w:p>
            <w:pPr>
              <w:pStyle w:val="Normal"/>
              <w:rPr>
                <w:sz w:val="24"/>
              </w:rPr>
            </w:pPr>
            <w:r>
              <w:rPr>
                <w:sz w:val="24"/>
              </w:rPr>
              <w:t>- до 25 %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3</w:t>
            </w:r>
          </w:p>
        </w:tc>
      </w:tr>
      <w:tr>
        <w:trPr/>
        <w:tc>
          <w:tcPr>
            <w:tcW w:w="8760" w:type="dxa"/>
            <w:tcBorders>
              <w:top w:val="single" w:sz="4" w:space="0" w:color="000000"/>
              <w:left w:val="single" w:sz="4" w:space="0" w:color="000000"/>
              <w:bottom w:val="single" w:sz="4" w:space="0" w:color="000000"/>
            </w:tcBorders>
          </w:tcPr>
          <w:p>
            <w:pPr>
              <w:pStyle w:val="Normal"/>
              <w:rPr>
                <w:sz w:val="24"/>
              </w:rPr>
            </w:pPr>
            <w:r>
              <w:rPr>
                <w:sz w:val="24"/>
              </w:rPr>
              <w:t>- от 25 % до 50%</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2</w:t>
            </w:r>
          </w:p>
        </w:tc>
      </w:tr>
      <w:tr>
        <w:trPr/>
        <w:tc>
          <w:tcPr>
            <w:tcW w:w="8760" w:type="dxa"/>
            <w:tcBorders>
              <w:top w:val="single" w:sz="4" w:space="0" w:color="000000"/>
              <w:left w:val="single" w:sz="4" w:space="0" w:color="000000"/>
              <w:bottom w:val="single" w:sz="4" w:space="0" w:color="000000"/>
            </w:tcBorders>
          </w:tcPr>
          <w:p>
            <w:pPr>
              <w:pStyle w:val="Normal"/>
              <w:jc w:val="both"/>
              <w:rPr>
                <w:sz w:val="24"/>
              </w:rPr>
            </w:pPr>
            <w:r>
              <w:rPr>
                <w:sz w:val="24"/>
              </w:rPr>
              <w:t>- от 50 %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1</w:t>
            </w:r>
          </w:p>
        </w:tc>
      </w:tr>
      <w:tr>
        <w:trPr>
          <w:trHeight w:val="171" w:hRule="atLeast"/>
        </w:trPr>
        <w:tc>
          <w:tcPr>
            <w:tcW w:w="9629" w:type="dxa"/>
            <w:gridSpan w:val="3"/>
            <w:tcBorders>
              <w:top w:val="single" w:sz="4" w:space="0" w:color="000000"/>
              <w:left w:val="single" w:sz="4" w:space="0" w:color="000000"/>
              <w:bottom w:val="single" w:sz="4" w:space="0" w:color="000000"/>
              <w:right w:val="single" w:sz="4" w:space="0" w:color="000000"/>
            </w:tcBorders>
          </w:tcPr>
          <w:p>
            <w:pPr>
              <w:pStyle w:val="ConsPlusNormal1"/>
              <w:rPr/>
            </w:pPr>
            <w:r>
              <w:rPr/>
              <w:t>5. Получение финансовой поддержки за предыдущие 2 года:</w:t>
            </w:r>
          </w:p>
        </w:tc>
      </w:tr>
      <w:tr>
        <w:trPr>
          <w:trHeight w:val="171" w:hRule="atLeast"/>
        </w:trPr>
        <w:tc>
          <w:tcPr>
            <w:tcW w:w="8760" w:type="dxa"/>
            <w:tcBorders>
              <w:top w:val="single" w:sz="4" w:space="0" w:color="000000"/>
              <w:left w:val="single" w:sz="4" w:space="0" w:color="000000"/>
              <w:bottom w:val="single" w:sz="4" w:space="0" w:color="000000"/>
            </w:tcBorders>
          </w:tcPr>
          <w:p>
            <w:pPr>
              <w:pStyle w:val="ConsPlusNormal1"/>
              <w:rPr/>
            </w:pPr>
            <w:r>
              <w:rPr/>
              <w:t xml:space="preserve">- впервые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3</w:t>
            </w:r>
          </w:p>
        </w:tc>
      </w:tr>
      <w:tr>
        <w:trPr>
          <w:trHeight w:val="171" w:hRule="atLeast"/>
        </w:trPr>
        <w:tc>
          <w:tcPr>
            <w:tcW w:w="8760" w:type="dxa"/>
            <w:tcBorders>
              <w:top w:val="single" w:sz="4" w:space="0" w:color="000000"/>
              <w:left w:val="single" w:sz="4" w:space="0" w:color="000000"/>
              <w:bottom w:val="single" w:sz="4" w:space="0" w:color="000000"/>
            </w:tcBorders>
          </w:tcPr>
          <w:p>
            <w:pPr>
              <w:pStyle w:val="ConsPlusNormal1"/>
              <w:rPr/>
            </w:pPr>
            <w:r>
              <w:rPr/>
              <w:t xml:space="preserve">- один раз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2</w:t>
            </w:r>
          </w:p>
        </w:tc>
      </w:tr>
      <w:tr>
        <w:trPr>
          <w:trHeight w:val="171" w:hRule="atLeast"/>
        </w:trPr>
        <w:tc>
          <w:tcPr>
            <w:tcW w:w="8760" w:type="dxa"/>
            <w:tcBorders>
              <w:top w:val="single" w:sz="4" w:space="0" w:color="000000"/>
              <w:left w:val="single" w:sz="4" w:space="0" w:color="000000"/>
              <w:bottom w:val="single" w:sz="4" w:space="0" w:color="000000"/>
            </w:tcBorders>
          </w:tcPr>
          <w:p>
            <w:pPr>
              <w:pStyle w:val="ConsPlusNormal1"/>
              <w:rPr/>
            </w:pPr>
            <w:r>
              <w:rPr/>
              <w:t xml:space="preserve">- два раза </w:t>
            </w:r>
          </w:p>
        </w:tc>
        <w:tc>
          <w:tcPr>
            <w:tcW w:w="869" w:type="dxa"/>
            <w:gridSpan w:val="2"/>
            <w:tcBorders>
              <w:top w:val="single" w:sz="4" w:space="0" w:color="000000"/>
              <w:left w:val="single" w:sz="4" w:space="0" w:color="000000"/>
              <w:bottom w:val="single" w:sz="4" w:space="0" w:color="000000"/>
              <w:right w:val="single" w:sz="4" w:space="0" w:color="000000"/>
            </w:tcBorders>
          </w:tcPr>
          <w:p>
            <w:pPr>
              <w:pStyle w:val="ConsPlusNormal1"/>
              <w:jc w:val="center"/>
              <w:rPr/>
            </w:pPr>
            <w:r>
              <w:rPr/>
              <w:t>1</w:t>
            </w:r>
          </w:p>
        </w:tc>
      </w:tr>
    </w:tbl>
    <w:p>
      <w:pPr>
        <w:pStyle w:val="Normal"/>
        <w:widowControl w:val="false"/>
        <w:spacing w:lineRule="atLeast" w:line="100"/>
        <w:jc w:val="right"/>
        <w:rPr>
          <w:lang w:eastAsia="en-US"/>
        </w:rPr>
      </w:pPr>
      <w:r>
        <w:rPr>
          <w:lang w:eastAsia="en-US"/>
        </w:rPr>
      </w:r>
    </w:p>
    <w:sectPr>
      <w:type w:val="nextPage"/>
      <w:pgSz w:w="11906" w:h="16838"/>
      <w:pgMar w:left="1701" w:right="567" w:gutter="0" w:header="0" w:top="851"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Symbol">
    <w:charset w:val="01"/>
    <w:family w:val="roman"/>
    <w:pitch w:val="variable"/>
  </w:font>
  <w:font w:name="Courier New">
    <w:charset w:val="01"/>
    <w:family w:val="auto"/>
    <w:pitch w:val="variable"/>
  </w:font>
  <w:font w:name="Wingdings">
    <w:charset w:val="01"/>
    <w:family w:val="auto"/>
    <w:pitch w:val="variable"/>
  </w:font>
  <w:font w:name="Tahoma">
    <w:charset w:val="01"/>
    <w:family w:val="swiss"/>
    <w:pitch w:val="variable"/>
  </w:font>
  <w:font w:name="Liberation Sans">
    <w:altName w:val="Arial"/>
    <w:charset w:val="01"/>
    <w:family w:val="swiss"/>
    <w:pitch w:val="variable"/>
  </w:font>
  <w:font w:name="Verdana">
    <w:charset w:val="01"/>
    <w:family w:val="swiss"/>
    <w:pitch w:val="variable"/>
  </w:font>
  <w:font w:name="Calibri">
    <w:charset w:val="01"/>
    <w:family w:val="swiss"/>
    <w:pitch w:val="variable"/>
  </w:font>
</w:fonts>
</file>

<file path=word/settings.xml><?xml version="1.0" encoding="utf-8"?>
<w:settings xmlns:w="http://schemas.openxmlformats.org/wordprocessingml/2006/main">
  <w:zoom w:percent="116"/>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15056"/>
    <w:pPr>
      <w:widowControl/>
      <w:bidi w:val="0"/>
      <w:spacing w:before="0" w:after="0"/>
      <w:jc w:val="left"/>
    </w:pPr>
    <w:rPr>
      <w:rFonts w:ascii="Times New Roman" w:hAnsi="Times New Roman" w:eastAsia="Times New Roman" w:cs="Times New Roman"/>
      <w:color w:val="auto"/>
      <w:kern w:val="0"/>
      <w:sz w:val="20"/>
      <w:szCs w:val="20"/>
      <w:lang w:eastAsia="zh-CN" w:val="ru-RU" w:bidi="ar-SA"/>
    </w:rPr>
  </w:style>
  <w:style w:type="character" w:styleId="DefaultParagraphFont" w:default="1">
    <w:name w:val="Default Paragraph Font"/>
    <w:uiPriority w:val="1"/>
    <w:semiHidden/>
    <w:unhideWhenUsed/>
    <w:qFormat/>
    <w:rPr/>
  </w:style>
  <w:style w:type="character" w:styleId="Heading1Char" w:customStyle="1">
    <w:name w:val="Heading 1 Char"/>
    <w:link w:val="11"/>
    <w:uiPriority w:val="9"/>
    <w:qFormat/>
    <w:rsid w:val="00715056"/>
    <w:rPr>
      <w:rFonts w:ascii="Arial" w:hAnsi="Arial" w:eastAsia="Arial"/>
      <w:sz w:val="40"/>
      <w:szCs w:val="40"/>
      <w:lang w:bidi="ar-SA"/>
    </w:rPr>
  </w:style>
  <w:style w:type="character" w:styleId="Heading2Char" w:customStyle="1">
    <w:name w:val="Heading 2 Char"/>
    <w:link w:val="211"/>
    <w:uiPriority w:val="9"/>
    <w:qFormat/>
    <w:rsid w:val="00715056"/>
    <w:rPr>
      <w:rFonts w:ascii="Arial" w:hAnsi="Arial" w:eastAsia="Arial"/>
      <w:sz w:val="34"/>
      <w:lang w:bidi="ar-SA"/>
    </w:rPr>
  </w:style>
  <w:style w:type="character" w:styleId="Heading3Char" w:customStyle="1">
    <w:name w:val="Heading 3 Char"/>
    <w:link w:val="31"/>
    <w:uiPriority w:val="9"/>
    <w:qFormat/>
    <w:rsid w:val="00715056"/>
    <w:rPr>
      <w:rFonts w:ascii="Arial" w:hAnsi="Arial" w:eastAsia="Arial"/>
      <w:sz w:val="30"/>
      <w:szCs w:val="30"/>
      <w:lang w:bidi="ar-SA"/>
    </w:rPr>
  </w:style>
  <w:style w:type="character" w:styleId="Heading4Char" w:customStyle="1">
    <w:name w:val="Heading 4 Char"/>
    <w:link w:val="41"/>
    <w:uiPriority w:val="9"/>
    <w:qFormat/>
    <w:rsid w:val="00715056"/>
    <w:rPr>
      <w:rFonts w:ascii="Arial" w:hAnsi="Arial" w:eastAsia="Arial"/>
      <w:b/>
      <w:bCs/>
      <w:sz w:val="26"/>
      <w:szCs w:val="26"/>
      <w:lang w:bidi="ar-SA"/>
    </w:rPr>
  </w:style>
  <w:style w:type="character" w:styleId="Heading5Char" w:customStyle="1">
    <w:name w:val="Heading 5 Char"/>
    <w:link w:val="51"/>
    <w:uiPriority w:val="9"/>
    <w:qFormat/>
    <w:rsid w:val="00715056"/>
    <w:rPr>
      <w:rFonts w:ascii="Arial" w:hAnsi="Arial" w:eastAsia="Arial"/>
      <w:b/>
      <w:bCs/>
      <w:sz w:val="24"/>
      <w:szCs w:val="24"/>
      <w:lang w:bidi="ar-SA"/>
    </w:rPr>
  </w:style>
  <w:style w:type="character" w:styleId="Heading6Char" w:customStyle="1">
    <w:name w:val="Heading 6 Char"/>
    <w:link w:val="61"/>
    <w:uiPriority w:val="9"/>
    <w:qFormat/>
    <w:rsid w:val="00715056"/>
    <w:rPr>
      <w:rFonts w:ascii="Arial" w:hAnsi="Arial" w:eastAsia="Arial"/>
      <w:b/>
      <w:bCs/>
      <w:sz w:val="22"/>
      <w:szCs w:val="22"/>
      <w:lang w:bidi="ar-SA"/>
    </w:rPr>
  </w:style>
  <w:style w:type="character" w:styleId="Heading7Char" w:customStyle="1">
    <w:name w:val="Heading 7 Char"/>
    <w:link w:val="71"/>
    <w:uiPriority w:val="9"/>
    <w:qFormat/>
    <w:rsid w:val="00715056"/>
    <w:rPr>
      <w:rFonts w:ascii="Arial" w:hAnsi="Arial" w:eastAsia="Arial"/>
      <w:b/>
      <w:bCs/>
      <w:i/>
      <w:iCs/>
      <w:sz w:val="22"/>
      <w:szCs w:val="22"/>
      <w:lang w:bidi="ar-SA"/>
    </w:rPr>
  </w:style>
  <w:style w:type="character" w:styleId="Heading8Char" w:customStyle="1">
    <w:name w:val="Heading 8 Char"/>
    <w:link w:val="81"/>
    <w:uiPriority w:val="9"/>
    <w:qFormat/>
    <w:rsid w:val="00715056"/>
    <w:rPr>
      <w:rFonts w:ascii="Arial" w:hAnsi="Arial" w:eastAsia="Arial"/>
      <w:i/>
      <w:iCs/>
      <w:sz w:val="22"/>
      <w:szCs w:val="22"/>
      <w:lang w:bidi="ar-SA"/>
    </w:rPr>
  </w:style>
  <w:style w:type="character" w:styleId="Heading9Char" w:customStyle="1">
    <w:name w:val="Heading 9 Char"/>
    <w:link w:val="91"/>
    <w:uiPriority w:val="9"/>
    <w:qFormat/>
    <w:rsid w:val="00715056"/>
    <w:rPr>
      <w:rFonts w:ascii="Arial" w:hAnsi="Arial" w:eastAsia="Arial"/>
      <w:i/>
      <w:iCs/>
      <w:sz w:val="21"/>
      <w:szCs w:val="21"/>
      <w:lang w:bidi="ar-SA"/>
    </w:rPr>
  </w:style>
  <w:style w:type="character" w:styleId="Style14" w:customStyle="1">
    <w:name w:val="Название Знак"/>
    <w:uiPriority w:val="10"/>
    <w:qFormat/>
    <w:rsid w:val="00715056"/>
    <w:rPr>
      <w:sz w:val="48"/>
      <w:szCs w:val="48"/>
      <w:lang w:bidi="ar-SA"/>
    </w:rPr>
  </w:style>
  <w:style w:type="character" w:styleId="Style15" w:customStyle="1">
    <w:name w:val="Подзаголовок Знак"/>
    <w:uiPriority w:val="11"/>
    <w:qFormat/>
    <w:rsid w:val="00715056"/>
    <w:rPr>
      <w:sz w:val="24"/>
      <w:szCs w:val="24"/>
      <w:lang w:bidi="ar-SA"/>
    </w:rPr>
  </w:style>
  <w:style w:type="character" w:styleId="2" w:customStyle="1">
    <w:name w:val="Цитата 2 Знак"/>
    <w:link w:val="Quote"/>
    <w:uiPriority w:val="29"/>
    <w:qFormat/>
    <w:rsid w:val="00715056"/>
    <w:rPr>
      <w:i/>
      <w:lang w:val="ru-RU" w:eastAsia="zh-CN" w:bidi="ar-SA"/>
    </w:rPr>
  </w:style>
  <w:style w:type="character" w:styleId="Style16" w:customStyle="1">
    <w:name w:val="Выделенная цитата Знак"/>
    <w:link w:val="IntenseQuote"/>
    <w:uiPriority w:val="30"/>
    <w:qFormat/>
    <w:rsid w:val="00715056"/>
    <w:rPr>
      <w:i/>
      <w:shd w:fill="F2F2F2" w:val="clear"/>
      <w:lang w:val="ru-RU" w:eastAsia="zh-CN" w:bidi="ar-SA"/>
    </w:rPr>
  </w:style>
  <w:style w:type="character" w:styleId="HeaderChar" w:customStyle="1">
    <w:name w:val="Header Char"/>
    <w:link w:val="12"/>
    <w:uiPriority w:val="99"/>
    <w:qFormat/>
    <w:rsid w:val="00715056"/>
    <w:rPr>
      <w:lang w:val="ru-RU" w:eastAsia="zh-CN" w:bidi="ar-SA"/>
    </w:rPr>
  </w:style>
  <w:style w:type="character" w:styleId="FooterChar" w:customStyle="1">
    <w:name w:val="Footer Char"/>
    <w:uiPriority w:val="99"/>
    <w:qFormat/>
    <w:rsid w:val="00715056"/>
    <w:rPr/>
  </w:style>
  <w:style w:type="character" w:styleId="CaptionChar" w:customStyle="1">
    <w:name w:val="Caption Char"/>
    <w:link w:val="13"/>
    <w:uiPriority w:val="99"/>
    <w:qFormat/>
    <w:rsid w:val="00715056"/>
    <w:rPr>
      <w:lang w:val="ru-RU" w:eastAsia="zh-CN" w:bidi="ar-SA"/>
    </w:rPr>
  </w:style>
  <w:style w:type="character" w:styleId="Hyperlink">
    <w:name w:val="Hyperlink"/>
    <w:rsid w:val="00715056"/>
    <w:rPr>
      <w:color w:val="0000FF"/>
      <w:u w:val="single"/>
    </w:rPr>
  </w:style>
  <w:style w:type="character" w:styleId="Style17" w:customStyle="1">
    <w:name w:val="Текст сноски Знак"/>
    <w:uiPriority w:val="99"/>
    <w:semiHidden/>
    <w:qFormat/>
    <w:rsid w:val="00715056"/>
    <w:rPr>
      <w:sz w:val="18"/>
      <w:lang w:bidi="ar-SA"/>
    </w:rPr>
  </w:style>
  <w:style w:type="character" w:styleId="Style18">
    <w:name w:val="Символ сноски"/>
    <w:uiPriority w:val="99"/>
    <w:unhideWhenUsed/>
    <w:qFormat/>
    <w:rsid w:val="00715056"/>
    <w:rPr>
      <w:vertAlign w:val="superscript"/>
    </w:rPr>
  </w:style>
  <w:style w:type="character" w:styleId="FootnoteReference">
    <w:name w:val="footnote reference"/>
    <w:rPr>
      <w:vertAlign w:val="superscript"/>
    </w:rPr>
  </w:style>
  <w:style w:type="character" w:styleId="Style19" w:customStyle="1">
    <w:name w:val="Текст концевой сноски Знак"/>
    <w:uiPriority w:val="99"/>
    <w:semiHidden/>
    <w:qFormat/>
    <w:rsid w:val="00715056"/>
    <w:rPr>
      <w:lang w:val="ru-RU" w:eastAsia="zh-CN" w:bidi="ar-SA"/>
    </w:rPr>
  </w:style>
  <w:style w:type="character" w:styleId="Style20">
    <w:name w:val="Символ концевой сноски"/>
    <w:uiPriority w:val="99"/>
    <w:semiHidden/>
    <w:unhideWhenUsed/>
    <w:qFormat/>
    <w:rsid w:val="00715056"/>
    <w:rPr>
      <w:vertAlign w:val="superscript"/>
    </w:rPr>
  </w:style>
  <w:style w:type="character" w:styleId="EndnoteReference">
    <w:name w:val="endnote reference"/>
    <w:rPr>
      <w:vertAlign w:val="superscript"/>
    </w:rPr>
  </w:style>
  <w:style w:type="character" w:styleId="21" w:customStyle="1">
    <w:name w:val="Основной шрифт абзаца2"/>
    <w:qFormat/>
    <w:rsid w:val="00715056"/>
    <w:rPr/>
  </w:style>
  <w:style w:type="character" w:styleId="WW8Num1z0" w:customStyle="1">
    <w:name w:val="WW8Num1z0"/>
    <w:qFormat/>
    <w:rsid w:val="00715056"/>
    <w:rPr>
      <w:rFonts w:ascii="Symbol" w:hAnsi="Symbol"/>
      <w:sz w:val="20"/>
    </w:rPr>
  </w:style>
  <w:style w:type="character" w:styleId="WW8Num1z1" w:customStyle="1">
    <w:name w:val="WW8Num1z1"/>
    <w:qFormat/>
    <w:rsid w:val="00715056"/>
    <w:rPr>
      <w:rFonts w:ascii="Courier New" w:hAnsi="Courier New"/>
      <w:sz w:val="20"/>
    </w:rPr>
  </w:style>
  <w:style w:type="character" w:styleId="WW8Num1z2" w:customStyle="1">
    <w:name w:val="WW8Num1z2"/>
    <w:qFormat/>
    <w:rsid w:val="00715056"/>
    <w:rPr>
      <w:rFonts w:ascii="Wingdings" w:hAnsi="Wingdings"/>
      <w:sz w:val="20"/>
    </w:rPr>
  </w:style>
  <w:style w:type="character" w:styleId="WW8Num2z0" w:customStyle="1">
    <w:name w:val="WW8Num2z0"/>
    <w:qFormat/>
    <w:rsid w:val="00715056"/>
    <w:rPr>
      <w:rFonts w:ascii="Symbol" w:hAnsi="Symbol"/>
      <w:sz w:val="20"/>
    </w:rPr>
  </w:style>
  <w:style w:type="character" w:styleId="WW8Num2z1" w:customStyle="1">
    <w:name w:val="WW8Num2z1"/>
    <w:qFormat/>
    <w:rsid w:val="00715056"/>
    <w:rPr>
      <w:rFonts w:ascii="Courier New" w:hAnsi="Courier New"/>
      <w:sz w:val="20"/>
    </w:rPr>
  </w:style>
  <w:style w:type="character" w:styleId="WW8Num2z2" w:customStyle="1">
    <w:name w:val="WW8Num2z2"/>
    <w:qFormat/>
    <w:rsid w:val="00715056"/>
    <w:rPr>
      <w:rFonts w:ascii="Wingdings" w:hAnsi="Wingdings"/>
      <w:sz w:val="20"/>
    </w:rPr>
  </w:style>
  <w:style w:type="character" w:styleId="WW8Num3z0" w:customStyle="1">
    <w:name w:val="WW8Num3z0"/>
    <w:qFormat/>
    <w:rsid w:val="00715056"/>
    <w:rPr/>
  </w:style>
  <w:style w:type="character" w:styleId="WW8Num3z1" w:customStyle="1">
    <w:name w:val="WW8Num3z1"/>
    <w:qFormat/>
    <w:rsid w:val="00715056"/>
    <w:rPr/>
  </w:style>
  <w:style w:type="character" w:styleId="WW8Num3z2" w:customStyle="1">
    <w:name w:val="WW8Num3z2"/>
    <w:qFormat/>
    <w:rsid w:val="00715056"/>
    <w:rPr/>
  </w:style>
  <w:style w:type="character" w:styleId="WW8Num3z3" w:customStyle="1">
    <w:name w:val="WW8Num3z3"/>
    <w:qFormat/>
    <w:rsid w:val="00715056"/>
    <w:rPr/>
  </w:style>
  <w:style w:type="character" w:styleId="WW8Num3z4" w:customStyle="1">
    <w:name w:val="WW8Num3z4"/>
    <w:qFormat/>
    <w:rsid w:val="00715056"/>
    <w:rPr/>
  </w:style>
  <w:style w:type="character" w:styleId="WW8Num3z5" w:customStyle="1">
    <w:name w:val="WW8Num3z5"/>
    <w:qFormat/>
    <w:rsid w:val="00715056"/>
    <w:rPr/>
  </w:style>
  <w:style w:type="character" w:styleId="WW8Num3z6" w:customStyle="1">
    <w:name w:val="WW8Num3z6"/>
    <w:qFormat/>
    <w:rsid w:val="00715056"/>
    <w:rPr/>
  </w:style>
  <w:style w:type="character" w:styleId="WW8Num3z7" w:customStyle="1">
    <w:name w:val="WW8Num3z7"/>
    <w:qFormat/>
    <w:rsid w:val="00715056"/>
    <w:rPr/>
  </w:style>
  <w:style w:type="character" w:styleId="WW8Num3z8" w:customStyle="1">
    <w:name w:val="WW8Num3z8"/>
    <w:qFormat/>
    <w:rsid w:val="00715056"/>
    <w:rPr/>
  </w:style>
  <w:style w:type="character" w:styleId="1" w:customStyle="1">
    <w:name w:val="Основной шрифт абзаца1"/>
    <w:qFormat/>
    <w:rsid w:val="00715056"/>
    <w:rPr/>
  </w:style>
  <w:style w:type="character" w:styleId="ConsPlusNormal" w:customStyle="1">
    <w:name w:val="ConsPlusNormal Знак"/>
    <w:qFormat/>
    <w:rsid w:val="00715056"/>
    <w:rPr>
      <w:sz w:val="24"/>
      <w:lang w:val="ru-RU" w:bidi="ar-SA"/>
    </w:rPr>
  </w:style>
  <w:style w:type="character" w:styleId="Style21" w:customStyle="1">
    <w:name w:val="Знак Знак"/>
    <w:qFormat/>
    <w:rsid w:val="00715056"/>
    <w:rPr>
      <w:rFonts w:ascii="Tahoma" w:hAnsi="Tahoma"/>
      <w:sz w:val="16"/>
      <w:szCs w:val="16"/>
    </w:rPr>
  </w:style>
  <w:style w:type="character" w:styleId="blk" w:customStyle="1">
    <w:name w:val="blk"/>
    <w:qFormat/>
    <w:rsid w:val="00715056"/>
    <w:rPr/>
  </w:style>
  <w:style w:type="character" w:styleId="Style22" w:customStyle="1">
    <w:name w:val="Символ нумерации"/>
    <w:qFormat/>
    <w:rsid w:val="00715056"/>
    <w:rPr/>
  </w:style>
  <w:style w:type="character" w:styleId="Strong">
    <w:name w:val="Strong"/>
    <w:basedOn w:val="DefaultParagraphFont"/>
    <w:uiPriority w:val="22"/>
    <w:qFormat/>
    <w:rsid w:val="00e01a32"/>
    <w:rPr>
      <w:b/>
      <w:bCs/>
    </w:rPr>
  </w:style>
  <w:style w:type="character" w:styleId="Style23" w:customStyle="1">
    <w:name w:val="Верхний колонтитул Знак"/>
    <w:basedOn w:val="DefaultParagraphFont"/>
    <w:uiPriority w:val="99"/>
    <w:semiHidden/>
    <w:qFormat/>
    <w:rsid w:val="009d400d"/>
    <w:rPr>
      <w:lang w:eastAsia="zh-CN"/>
    </w:rPr>
  </w:style>
  <w:style w:type="character" w:styleId="Style24" w:customStyle="1">
    <w:name w:val="Нижний колонтитул Знак"/>
    <w:basedOn w:val="DefaultParagraphFont"/>
    <w:uiPriority w:val="99"/>
    <w:semiHidden/>
    <w:qFormat/>
    <w:rsid w:val="009d400d"/>
    <w:rPr>
      <w:lang w:eastAsia="zh-CN"/>
    </w:rPr>
  </w:style>
  <w:style w:type="paragraph" w:styleId="Style25">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rsid w:val="00715056"/>
    <w:pPr>
      <w:widowControl w:val="false"/>
      <w:spacing w:before="0" w:after="120"/>
    </w:pPr>
    <w:rPr>
      <w:sz w:val="28"/>
    </w:rPr>
  </w:style>
  <w:style w:type="paragraph" w:styleId="List">
    <w:name w:val="List"/>
    <w:basedOn w:val="BodyText"/>
    <w:rsid w:val="00715056"/>
    <w:pPr/>
    <w:rPr/>
  </w:style>
  <w:style w:type="paragraph" w:styleId="Caption">
    <w:name w:val="caption"/>
    <w:basedOn w:val="Normal"/>
    <w:qFormat/>
    <w:rsid w:val="00715056"/>
    <w:pPr>
      <w:suppressLineNumbers/>
      <w:spacing w:before="120" w:after="120"/>
    </w:pPr>
    <w:rPr>
      <w:i/>
      <w:iCs/>
      <w:sz w:val="24"/>
      <w:szCs w:val="24"/>
    </w:rPr>
  </w:style>
  <w:style w:type="paragraph" w:styleId="Style26">
    <w:name w:val="Указатель"/>
    <w:basedOn w:val="Normal"/>
    <w:qFormat/>
    <w:pPr>
      <w:suppressLineNumbers/>
    </w:pPr>
    <w:rPr>
      <w:rFonts w:cs="Noto Sans"/>
    </w:rPr>
  </w:style>
  <w:style w:type="paragraph" w:styleId="11" w:customStyle="1">
    <w:name w:val="Заголовок 11"/>
    <w:link w:val="Heading1Char"/>
    <w:uiPriority w:val="9"/>
    <w:qFormat/>
    <w:rsid w:val="00715056"/>
    <w:pPr>
      <w:keepNext w:val="true"/>
      <w:keepLines/>
      <w:widowControl/>
      <w:bidi w:val="0"/>
      <w:spacing w:before="480" w:after="200"/>
      <w:jc w:val="left"/>
      <w:outlineLvl w:val="0"/>
    </w:pPr>
    <w:rPr>
      <w:rFonts w:ascii="Arial" w:hAnsi="Arial" w:eastAsia="Arial" w:cs="Times New Roman"/>
      <w:color w:val="auto"/>
      <w:kern w:val="0"/>
      <w:sz w:val="40"/>
      <w:szCs w:val="40"/>
      <w:lang w:val="ru-RU" w:eastAsia="ru-RU" w:bidi="ar-SA"/>
    </w:rPr>
  </w:style>
  <w:style w:type="paragraph" w:styleId="211" w:customStyle="1">
    <w:name w:val="Заголовок 21"/>
    <w:link w:val="Heading2Char"/>
    <w:uiPriority w:val="9"/>
    <w:unhideWhenUsed/>
    <w:qFormat/>
    <w:rsid w:val="00715056"/>
    <w:pPr>
      <w:keepNext w:val="true"/>
      <w:keepLines/>
      <w:widowControl/>
      <w:bidi w:val="0"/>
      <w:spacing w:before="360" w:after="200"/>
      <w:jc w:val="left"/>
      <w:outlineLvl w:val="1"/>
    </w:pPr>
    <w:rPr>
      <w:rFonts w:ascii="Arial" w:hAnsi="Arial" w:eastAsia="Arial" w:cs="Times New Roman"/>
      <w:color w:val="auto"/>
      <w:kern w:val="0"/>
      <w:sz w:val="34"/>
      <w:szCs w:val="20"/>
      <w:lang w:val="ru-RU" w:eastAsia="ru-RU" w:bidi="ar-SA"/>
    </w:rPr>
  </w:style>
  <w:style w:type="paragraph" w:styleId="31" w:customStyle="1">
    <w:name w:val="Заголовок 31"/>
    <w:link w:val="Heading3Char"/>
    <w:uiPriority w:val="9"/>
    <w:unhideWhenUsed/>
    <w:qFormat/>
    <w:rsid w:val="00715056"/>
    <w:pPr>
      <w:keepNext w:val="true"/>
      <w:keepLines/>
      <w:widowControl/>
      <w:bidi w:val="0"/>
      <w:spacing w:before="320" w:after="200"/>
      <w:jc w:val="left"/>
      <w:outlineLvl w:val="2"/>
    </w:pPr>
    <w:rPr>
      <w:rFonts w:ascii="Arial" w:hAnsi="Arial" w:eastAsia="Arial" w:cs="Times New Roman"/>
      <w:color w:val="auto"/>
      <w:kern w:val="0"/>
      <w:sz w:val="30"/>
      <w:szCs w:val="30"/>
      <w:lang w:val="ru-RU" w:eastAsia="ru-RU" w:bidi="ar-SA"/>
    </w:rPr>
  </w:style>
  <w:style w:type="paragraph" w:styleId="41" w:customStyle="1">
    <w:name w:val="Заголовок 41"/>
    <w:link w:val="Heading4Char"/>
    <w:uiPriority w:val="9"/>
    <w:unhideWhenUsed/>
    <w:qFormat/>
    <w:rsid w:val="00715056"/>
    <w:pPr>
      <w:keepNext w:val="true"/>
      <w:keepLines/>
      <w:widowControl/>
      <w:bidi w:val="0"/>
      <w:spacing w:before="320" w:after="200"/>
      <w:jc w:val="left"/>
      <w:outlineLvl w:val="3"/>
    </w:pPr>
    <w:rPr>
      <w:rFonts w:ascii="Arial" w:hAnsi="Arial" w:eastAsia="Arial" w:cs="Times New Roman"/>
      <w:b/>
      <w:bCs/>
      <w:color w:val="auto"/>
      <w:kern w:val="0"/>
      <w:sz w:val="26"/>
      <w:szCs w:val="26"/>
      <w:lang w:val="ru-RU" w:eastAsia="ru-RU" w:bidi="ar-SA"/>
    </w:rPr>
  </w:style>
  <w:style w:type="paragraph" w:styleId="51" w:customStyle="1">
    <w:name w:val="Заголовок 51"/>
    <w:link w:val="Heading5Char"/>
    <w:uiPriority w:val="9"/>
    <w:unhideWhenUsed/>
    <w:qFormat/>
    <w:rsid w:val="00715056"/>
    <w:pPr>
      <w:keepNext w:val="true"/>
      <w:keepLines/>
      <w:widowControl/>
      <w:bidi w:val="0"/>
      <w:spacing w:before="320" w:after="200"/>
      <w:jc w:val="left"/>
      <w:outlineLvl w:val="4"/>
    </w:pPr>
    <w:rPr>
      <w:rFonts w:ascii="Arial" w:hAnsi="Arial" w:eastAsia="Arial" w:cs="Times New Roman"/>
      <w:b/>
      <w:bCs/>
      <w:color w:val="auto"/>
      <w:kern w:val="0"/>
      <w:sz w:val="24"/>
      <w:szCs w:val="24"/>
      <w:lang w:val="ru-RU" w:eastAsia="ru-RU" w:bidi="ar-SA"/>
    </w:rPr>
  </w:style>
  <w:style w:type="paragraph" w:styleId="61" w:customStyle="1">
    <w:name w:val="Заголовок 61"/>
    <w:link w:val="Heading6Char"/>
    <w:uiPriority w:val="9"/>
    <w:unhideWhenUsed/>
    <w:qFormat/>
    <w:rsid w:val="00715056"/>
    <w:pPr>
      <w:keepNext w:val="true"/>
      <w:keepLines/>
      <w:widowControl/>
      <w:bidi w:val="0"/>
      <w:spacing w:before="320" w:after="200"/>
      <w:jc w:val="left"/>
      <w:outlineLvl w:val="5"/>
    </w:pPr>
    <w:rPr>
      <w:rFonts w:ascii="Arial" w:hAnsi="Arial" w:eastAsia="Arial" w:cs="Times New Roman"/>
      <w:b/>
      <w:bCs/>
      <w:color w:val="auto"/>
      <w:kern w:val="0"/>
      <w:sz w:val="22"/>
      <w:szCs w:val="22"/>
      <w:lang w:val="ru-RU" w:eastAsia="ru-RU" w:bidi="ar-SA"/>
    </w:rPr>
  </w:style>
  <w:style w:type="paragraph" w:styleId="71" w:customStyle="1">
    <w:name w:val="Заголовок 71"/>
    <w:link w:val="Heading7Char"/>
    <w:uiPriority w:val="9"/>
    <w:unhideWhenUsed/>
    <w:qFormat/>
    <w:rsid w:val="00715056"/>
    <w:pPr>
      <w:keepNext w:val="true"/>
      <w:keepLines/>
      <w:widowControl/>
      <w:bidi w:val="0"/>
      <w:spacing w:before="320" w:after="200"/>
      <w:jc w:val="left"/>
      <w:outlineLvl w:val="6"/>
    </w:pPr>
    <w:rPr>
      <w:rFonts w:ascii="Arial" w:hAnsi="Arial" w:eastAsia="Arial" w:cs="Times New Roman"/>
      <w:b/>
      <w:bCs/>
      <w:i/>
      <w:iCs/>
      <w:color w:val="auto"/>
      <w:kern w:val="0"/>
      <w:sz w:val="22"/>
      <w:szCs w:val="22"/>
      <w:lang w:val="ru-RU" w:eastAsia="ru-RU" w:bidi="ar-SA"/>
    </w:rPr>
  </w:style>
  <w:style w:type="paragraph" w:styleId="81" w:customStyle="1">
    <w:name w:val="Заголовок 81"/>
    <w:link w:val="Heading8Char"/>
    <w:uiPriority w:val="9"/>
    <w:unhideWhenUsed/>
    <w:qFormat/>
    <w:rsid w:val="00715056"/>
    <w:pPr>
      <w:keepNext w:val="true"/>
      <w:keepLines/>
      <w:widowControl/>
      <w:bidi w:val="0"/>
      <w:spacing w:before="320" w:after="200"/>
      <w:jc w:val="left"/>
      <w:outlineLvl w:val="7"/>
    </w:pPr>
    <w:rPr>
      <w:rFonts w:ascii="Arial" w:hAnsi="Arial" w:eastAsia="Arial" w:cs="Times New Roman"/>
      <w:i/>
      <w:iCs/>
      <w:color w:val="auto"/>
      <w:kern w:val="0"/>
      <w:sz w:val="22"/>
      <w:szCs w:val="22"/>
      <w:lang w:val="ru-RU" w:eastAsia="ru-RU" w:bidi="ar-SA"/>
    </w:rPr>
  </w:style>
  <w:style w:type="paragraph" w:styleId="91" w:customStyle="1">
    <w:name w:val="Заголовок 91"/>
    <w:link w:val="Heading9Char"/>
    <w:uiPriority w:val="9"/>
    <w:unhideWhenUsed/>
    <w:qFormat/>
    <w:rsid w:val="00715056"/>
    <w:pPr>
      <w:keepNext w:val="true"/>
      <w:keepLines/>
      <w:widowControl/>
      <w:bidi w:val="0"/>
      <w:spacing w:before="320" w:after="200"/>
      <w:jc w:val="left"/>
      <w:outlineLvl w:val="8"/>
    </w:pPr>
    <w:rPr>
      <w:rFonts w:ascii="Arial" w:hAnsi="Arial" w:eastAsia="Arial" w:cs="Times New Roman"/>
      <w:i/>
      <w:iCs/>
      <w:color w:val="auto"/>
      <w:kern w:val="0"/>
      <w:sz w:val="21"/>
      <w:szCs w:val="21"/>
      <w:lang w:val="ru-RU" w:eastAsia="ru-RU" w:bidi="ar-SA"/>
    </w:rPr>
  </w:style>
  <w:style w:type="paragraph" w:styleId="ListParagraph">
    <w:name w:val="List Paragraph"/>
    <w:uiPriority w:val="34"/>
    <w:qFormat/>
    <w:rsid w:val="00715056"/>
    <w:pPr>
      <w:widowControl/>
      <w:bidi w:val="0"/>
      <w:spacing w:before="0" w:after="0"/>
      <w:ind w:left="720"/>
      <w:contextualSpacing/>
      <w:jc w:val="left"/>
    </w:pPr>
    <w:rPr>
      <w:rFonts w:ascii="Times New Roman" w:hAnsi="Times New Roman" w:eastAsia="Times New Roman" w:cs="Times New Roman"/>
      <w:color w:val="auto"/>
      <w:kern w:val="0"/>
      <w:sz w:val="20"/>
      <w:szCs w:val="20"/>
      <w:lang w:eastAsia="zh-CN" w:val="ru-RU" w:bidi="ar-SA"/>
    </w:rPr>
  </w:style>
  <w:style w:type="paragraph" w:styleId="NoSpacing">
    <w:name w:val="No Spacing"/>
    <w:uiPriority w:val="1"/>
    <w:qFormat/>
    <w:rsid w:val="00715056"/>
    <w:pPr>
      <w:widowControl/>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Title">
    <w:name w:val="Title"/>
    <w:link w:val="Style14"/>
    <w:uiPriority w:val="10"/>
    <w:qFormat/>
    <w:rsid w:val="00715056"/>
    <w:pPr>
      <w:widowControl/>
      <w:bidi w:val="0"/>
      <w:spacing w:before="300" w:after="200"/>
      <w:contextualSpacing/>
      <w:jc w:val="left"/>
    </w:pPr>
    <w:rPr>
      <w:rFonts w:ascii="Times New Roman" w:hAnsi="Times New Roman" w:eastAsia="Times New Roman" w:cs="Times New Roman"/>
      <w:color w:val="auto"/>
      <w:kern w:val="0"/>
      <w:sz w:val="48"/>
      <w:szCs w:val="48"/>
      <w:lang w:val="ru-RU" w:eastAsia="ru-RU" w:bidi="ar-SA"/>
    </w:rPr>
  </w:style>
  <w:style w:type="paragraph" w:styleId="Subtitle">
    <w:name w:val="Subtitle"/>
    <w:link w:val="Style15"/>
    <w:uiPriority w:val="11"/>
    <w:qFormat/>
    <w:rsid w:val="00715056"/>
    <w:pPr>
      <w:widowControl/>
      <w:bidi w:val="0"/>
      <w:spacing w:before="200" w:after="200"/>
      <w:jc w:val="left"/>
    </w:pPr>
    <w:rPr>
      <w:rFonts w:ascii="Times New Roman" w:hAnsi="Times New Roman" w:eastAsia="Times New Roman" w:cs="Times New Roman"/>
      <w:color w:val="auto"/>
      <w:kern w:val="0"/>
      <w:sz w:val="24"/>
      <w:szCs w:val="24"/>
      <w:lang w:val="ru-RU" w:eastAsia="ru-RU" w:bidi="ar-SA"/>
    </w:rPr>
  </w:style>
  <w:style w:type="paragraph" w:styleId="Quote">
    <w:name w:val="Quote"/>
    <w:link w:val="2"/>
    <w:uiPriority w:val="29"/>
    <w:qFormat/>
    <w:rsid w:val="00715056"/>
    <w:pPr>
      <w:widowControl/>
      <w:bidi w:val="0"/>
      <w:spacing w:before="0" w:after="0"/>
      <w:ind w:left="720" w:right="720"/>
      <w:jc w:val="left"/>
    </w:pPr>
    <w:rPr>
      <w:rFonts w:ascii="Times New Roman" w:hAnsi="Times New Roman" w:eastAsia="Times New Roman" w:cs="Times New Roman"/>
      <w:i/>
      <w:color w:val="auto"/>
      <w:kern w:val="0"/>
      <w:sz w:val="20"/>
      <w:szCs w:val="20"/>
      <w:lang w:eastAsia="zh-CN" w:val="ru-RU" w:bidi="ar-SA"/>
    </w:rPr>
  </w:style>
  <w:style w:type="paragraph" w:styleId="IntenseQuote">
    <w:name w:val="Intense Quote"/>
    <w:link w:val="Style16"/>
    <w:uiPriority w:val="30"/>
    <w:qFormat/>
    <w:rsid w:val="00715056"/>
    <w:pPr>
      <w:widowControl/>
      <w:pBdr>
        <w:top w:val="single" w:sz="4" w:space="5" w:color="FFFFFF"/>
        <w:left w:val="single" w:sz="4" w:space="10" w:color="FFFFFF"/>
        <w:bottom w:val="single" w:sz="4" w:space="5" w:color="FFFFFF"/>
        <w:right w:val="single" w:sz="4" w:space="10" w:color="FFFFFF"/>
      </w:pBdr>
      <w:shd w:val="clear" w:color="auto" w:fill="F2F2F2"/>
      <w:bidi w:val="0"/>
      <w:spacing w:before="0" w:after="0"/>
      <w:ind w:left="720" w:right="720"/>
      <w:jc w:val="left"/>
    </w:pPr>
    <w:rPr>
      <w:rFonts w:ascii="Times New Roman" w:hAnsi="Times New Roman" w:eastAsia="Times New Roman" w:cs="Times New Roman"/>
      <w:i/>
      <w:color w:val="auto"/>
      <w:kern w:val="0"/>
      <w:sz w:val="20"/>
      <w:szCs w:val="20"/>
      <w:lang w:eastAsia="zh-CN" w:val="ru-RU" w:bidi="ar-SA"/>
    </w:rPr>
  </w:style>
  <w:style w:type="paragraph" w:styleId="12" w:customStyle="1">
    <w:name w:val="Верхний колонтитул1"/>
    <w:link w:val="HeaderChar"/>
    <w:uiPriority w:val="99"/>
    <w:unhideWhenUsed/>
    <w:qFormat/>
    <w:rsid w:val="00715056"/>
    <w:pPr>
      <w:widowControl/>
      <w:tabs>
        <w:tab w:val="clear" w:pos="708"/>
        <w:tab w:val="center" w:pos="7143" w:leader="none"/>
        <w:tab w:val="right" w:pos="14287" w:leader="none"/>
      </w:tabs>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13" w:customStyle="1">
    <w:name w:val="Нижний колонтитул1"/>
    <w:link w:val="CaptionChar"/>
    <w:uiPriority w:val="99"/>
    <w:unhideWhenUsed/>
    <w:qFormat/>
    <w:rsid w:val="00715056"/>
    <w:pPr>
      <w:widowControl/>
      <w:tabs>
        <w:tab w:val="clear" w:pos="708"/>
        <w:tab w:val="center" w:pos="7143" w:leader="none"/>
        <w:tab w:val="right" w:pos="14287" w:leader="none"/>
      </w:tabs>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14" w:customStyle="1">
    <w:name w:val="Название объекта1"/>
    <w:basedOn w:val="Normal"/>
    <w:qFormat/>
    <w:rsid w:val="00715056"/>
    <w:pPr>
      <w:suppressLineNumbers/>
      <w:spacing w:before="120" w:after="120"/>
    </w:pPr>
    <w:rPr>
      <w:i/>
      <w:iCs/>
      <w:sz w:val="24"/>
      <w:szCs w:val="24"/>
    </w:rPr>
  </w:style>
  <w:style w:type="paragraph" w:styleId="FootnoteText">
    <w:name w:val="footnote text"/>
    <w:link w:val="Style17"/>
    <w:uiPriority w:val="99"/>
    <w:semiHidden/>
    <w:unhideWhenUsed/>
    <w:rsid w:val="00715056"/>
    <w:pPr>
      <w:widowControl/>
      <w:bidi w:val="0"/>
      <w:spacing w:before="0" w:after="40"/>
      <w:jc w:val="left"/>
    </w:pPr>
    <w:rPr>
      <w:rFonts w:ascii="Times New Roman" w:hAnsi="Times New Roman" w:eastAsia="Times New Roman" w:cs="Times New Roman"/>
      <w:color w:val="auto"/>
      <w:kern w:val="0"/>
      <w:sz w:val="18"/>
      <w:szCs w:val="20"/>
      <w:lang w:val="ru-RU" w:eastAsia="ru-RU" w:bidi="ar-SA"/>
    </w:rPr>
  </w:style>
  <w:style w:type="paragraph" w:styleId="EndnoteText">
    <w:name w:val="endnote text"/>
    <w:link w:val="Style19"/>
    <w:uiPriority w:val="99"/>
    <w:semiHidden/>
    <w:unhideWhenUsed/>
    <w:rsid w:val="00715056"/>
    <w:pPr>
      <w:widowControl/>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TOC1">
    <w:name w:val="toc 1"/>
    <w:uiPriority w:val="39"/>
    <w:unhideWhenUsed/>
    <w:rsid w:val="00715056"/>
    <w:pPr>
      <w:widowControl/>
      <w:bidi w:val="0"/>
      <w:spacing w:before="0" w:after="57"/>
      <w:jc w:val="left"/>
    </w:pPr>
    <w:rPr>
      <w:rFonts w:ascii="Times New Roman" w:hAnsi="Times New Roman" w:eastAsia="Times New Roman" w:cs="Times New Roman"/>
      <w:color w:val="auto"/>
      <w:kern w:val="0"/>
      <w:sz w:val="20"/>
      <w:szCs w:val="20"/>
      <w:lang w:eastAsia="zh-CN" w:val="ru-RU" w:bidi="ar-SA"/>
    </w:rPr>
  </w:style>
  <w:style w:type="paragraph" w:styleId="TOC2">
    <w:name w:val="toc 2"/>
    <w:uiPriority w:val="39"/>
    <w:unhideWhenUsed/>
    <w:rsid w:val="00715056"/>
    <w:pPr>
      <w:widowControl/>
      <w:bidi w:val="0"/>
      <w:spacing w:before="0" w:after="57"/>
      <w:ind w:left="283"/>
      <w:jc w:val="left"/>
    </w:pPr>
    <w:rPr>
      <w:rFonts w:ascii="Times New Roman" w:hAnsi="Times New Roman" w:eastAsia="Times New Roman" w:cs="Times New Roman"/>
      <w:color w:val="auto"/>
      <w:kern w:val="0"/>
      <w:sz w:val="20"/>
      <w:szCs w:val="20"/>
      <w:lang w:eastAsia="zh-CN" w:val="ru-RU" w:bidi="ar-SA"/>
    </w:rPr>
  </w:style>
  <w:style w:type="paragraph" w:styleId="TOC3">
    <w:name w:val="toc 3"/>
    <w:uiPriority w:val="39"/>
    <w:unhideWhenUsed/>
    <w:rsid w:val="00715056"/>
    <w:pPr>
      <w:widowControl/>
      <w:bidi w:val="0"/>
      <w:spacing w:before="0" w:after="57"/>
      <w:ind w:left="567"/>
      <w:jc w:val="left"/>
    </w:pPr>
    <w:rPr>
      <w:rFonts w:ascii="Times New Roman" w:hAnsi="Times New Roman" w:eastAsia="Times New Roman" w:cs="Times New Roman"/>
      <w:color w:val="auto"/>
      <w:kern w:val="0"/>
      <w:sz w:val="20"/>
      <w:szCs w:val="20"/>
      <w:lang w:eastAsia="zh-CN" w:val="ru-RU" w:bidi="ar-SA"/>
    </w:rPr>
  </w:style>
  <w:style w:type="paragraph" w:styleId="TOC4">
    <w:name w:val="toc 4"/>
    <w:uiPriority w:val="39"/>
    <w:unhideWhenUsed/>
    <w:rsid w:val="00715056"/>
    <w:pPr>
      <w:widowControl/>
      <w:bidi w:val="0"/>
      <w:spacing w:before="0" w:after="57"/>
      <w:ind w:left="850"/>
      <w:jc w:val="left"/>
    </w:pPr>
    <w:rPr>
      <w:rFonts w:ascii="Times New Roman" w:hAnsi="Times New Roman" w:eastAsia="Times New Roman" w:cs="Times New Roman"/>
      <w:color w:val="auto"/>
      <w:kern w:val="0"/>
      <w:sz w:val="20"/>
      <w:szCs w:val="20"/>
      <w:lang w:eastAsia="zh-CN" w:val="ru-RU" w:bidi="ar-SA"/>
    </w:rPr>
  </w:style>
  <w:style w:type="paragraph" w:styleId="TOC5">
    <w:name w:val="toc 5"/>
    <w:uiPriority w:val="39"/>
    <w:unhideWhenUsed/>
    <w:rsid w:val="00715056"/>
    <w:pPr>
      <w:widowControl/>
      <w:bidi w:val="0"/>
      <w:spacing w:before="0" w:after="57"/>
      <w:ind w:left="1134"/>
      <w:jc w:val="left"/>
    </w:pPr>
    <w:rPr>
      <w:rFonts w:ascii="Times New Roman" w:hAnsi="Times New Roman" w:eastAsia="Times New Roman" w:cs="Times New Roman"/>
      <w:color w:val="auto"/>
      <w:kern w:val="0"/>
      <w:sz w:val="20"/>
      <w:szCs w:val="20"/>
      <w:lang w:eastAsia="zh-CN" w:val="ru-RU" w:bidi="ar-SA"/>
    </w:rPr>
  </w:style>
  <w:style w:type="paragraph" w:styleId="TOC6">
    <w:name w:val="toc 6"/>
    <w:uiPriority w:val="39"/>
    <w:unhideWhenUsed/>
    <w:rsid w:val="00715056"/>
    <w:pPr>
      <w:widowControl/>
      <w:bidi w:val="0"/>
      <w:spacing w:before="0" w:after="57"/>
      <w:ind w:left="1417"/>
      <w:jc w:val="left"/>
    </w:pPr>
    <w:rPr>
      <w:rFonts w:ascii="Times New Roman" w:hAnsi="Times New Roman" w:eastAsia="Times New Roman" w:cs="Times New Roman"/>
      <w:color w:val="auto"/>
      <w:kern w:val="0"/>
      <w:sz w:val="20"/>
      <w:szCs w:val="20"/>
      <w:lang w:eastAsia="zh-CN" w:val="ru-RU" w:bidi="ar-SA"/>
    </w:rPr>
  </w:style>
  <w:style w:type="paragraph" w:styleId="TOC7">
    <w:name w:val="toc 7"/>
    <w:uiPriority w:val="39"/>
    <w:unhideWhenUsed/>
    <w:rsid w:val="00715056"/>
    <w:pPr>
      <w:widowControl/>
      <w:bidi w:val="0"/>
      <w:spacing w:before="0" w:after="57"/>
      <w:ind w:left="1701"/>
      <w:jc w:val="left"/>
    </w:pPr>
    <w:rPr>
      <w:rFonts w:ascii="Times New Roman" w:hAnsi="Times New Roman" w:eastAsia="Times New Roman" w:cs="Times New Roman"/>
      <w:color w:val="auto"/>
      <w:kern w:val="0"/>
      <w:sz w:val="20"/>
      <w:szCs w:val="20"/>
      <w:lang w:eastAsia="zh-CN" w:val="ru-RU" w:bidi="ar-SA"/>
    </w:rPr>
  </w:style>
  <w:style w:type="paragraph" w:styleId="TOC8">
    <w:name w:val="toc 8"/>
    <w:uiPriority w:val="39"/>
    <w:unhideWhenUsed/>
    <w:rsid w:val="00715056"/>
    <w:pPr>
      <w:widowControl/>
      <w:bidi w:val="0"/>
      <w:spacing w:before="0" w:after="57"/>
      <w:ind w:left="1984"/>
      <w:jc w:val="left"/>
    </w:pPr>
    <w:rPr>
      <w:rFonts w:ascii="Times New Roman" w:hAnsi="Times New Roman" w:eastAsia="Times New Roman" w:cs="Times New Roman"/>
      <w:color w:val="auto"/>
      <w:kern w:val="0"/>
      <w:sz w:val="20"/>
      <w:szCs w:val="20"/>
      <w:lang w:eastAsia="zh-CN" w:val="ru-RU" w:bidi="ar-SA"/>
    </w:rPr>
  </w:style>
  <w:style w:type="paragraph" w:styleId="TOC9">
    <w:name w:val="toc 9"/>
    <w:uiPriority w:val="39"/>
    <w:unhideWhenUsed/>
    <w:rsid w:val="00715056"/>
    <w:pPr>
      <w:widowControl/>
      <w:bidi w:val="0"/>
      <w:spacing w:before="0" w:after="57"/>
      <w:ind w:left="2268"/>
      <w:jc w:val="left"/>
    </w:pPr>
    <w:rPr>
      <w:rFonts w:ascii="Times New Roman" w:hAnsi="Times New Roman" w:eastAsia="Times New Roman" w:cs="Times New Roman"/>
      <w:color w:val="auto"/>
      <w:kern w:val="0"/>
      <w:sz w:val="20"/>
      <w:szCs w:val="20"/>
      <w:lang w:eastAsia="zh-CN" w:val="ru-RU" w:bidi="ar-SA"/>
    </w:rPr>
  </w:style>
  <w:style w:type="paragraph" w:styleId="IndexHeading">
    <w:name w:val="index heading"/>
    <w:basedOn w:val="Style25"/>
    <w:pPr/>
    <w:rPr/>
  </w:style>
  <w:style w:type="paragraph" w:styleId="TOCHeading">
    <w:name w:val="TOC Heading"/>
    <w:uiPriority w:val="39"/>
    <w:unhideWhenUsed/>
    <w:qFormat/>
    <w:rsid w:val="00715056"/>
    <w:pPr>
      <w:widowControl/>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TableofFigures">
    <w:name w:val="table of figures"/>
    <w:uiPriority w:val="99"/>
    <w:unhideWhenUsed/>
    <w:rsid w:val="00715056"/>
    <w:pPr>
      <w:widowControl/>
      <w:bidi w:val="0"/>
      <w:spacing w:before="0" w:after="0"/>
      <w:jc w:val="left"/>
    </w:pPr>
    <w:rPr>
      <w:rFonts w:ascii="Times New Roman" w:hAnsi="Times New Roman" w:eastAsia="Times New Roman" w:cs="Times New Roman"/>
      <w:color w:val="auto"/>
      <w:kern w:val="0"/>
      <w:sz w:val="20"/>
      <w:szCs w:val="20"/>
      <w:lang w:eastAsia="zh-CN" w:val="ru-RU" w:bidi="ar-SA"/>
    </w:rPr>
  </w:style>
  <w:style w:type="paragraph" w:styleId="user" w:customStyle="1">
    <w:name w:val="Заголовок (user)"/>
    <w:basedOn w:val="Normal"/>
    <w:next w:val="BodyText"/>
    <w:qFormat/>
    <w:rsid w:val="00715056"/>
    <w:pPr>
      <w:keepNext w:val="true"/>
      <w:spacing w:before="240" w:after="120"/>
    </w:pPr>
    <w:rPr>
      <w:rFonts w:ascii="Liberation Sans" w:hAnsi="Liberation Sans" w:eastAsia="Tahoma"/>
      <w:sz w:val="28"/>
      <w:szCs w:val="28"/>
    </w:rPr>
  </w:style>
  <w:style w:type="paragraph" w:styleId="22" w:customStyle="1">
    <w:name w:val="Указатель2"/>
    <w:basedOn w:val="Normal"/>
    <w:qFormat/>
    <w:rsid w:val="00715056"/>
    <w:pPr>
      <w:suppressLineNumbers/>
    </w:pPr>
    <w:rPr/>
  </w:style>
  <w:style w:type="paragraph" w:styleId="15" w:customStyle="1">
    <w:name w:val="Указатель1"/>
    <w:basedOn w:val="Normal"/>
    <w:qFormat/>
    <w:rsid w:val="00715056"/>
    <w:pPr>
      <w:suppressLineNumbers/>
    </w:pPr>
    <w:rPr/>
  </w:style>
  <w:style w:type="paragraph" w:styleId="16" w:customStyle="1">
    <w:name w:val="Знак Знак1"/>
    <w:basedOn w:val="Normal"/>
    <w:qFormat/>
    <w:rsid w:val="00715056"/>
    <w:pPr/>
    <w:rPr>
      <w:rFonts w:ascii="Verdana" w:hAnsi="Verdana"/>
      <w:lang w:val="en-US"/>
    </w:rPr>
  </w:style>
  <w:style w:type="paragraph" w:styleId="ConsPlusTitle" w:customStyle="1">
    <w:name w:val="ConsPlusTitle"/>
    <w:qFormat/>
    <w:rsid w:val="00715056"/>
    <w:pPr>
      <w:widowControl w:val="false"/>
      <w:bidi w:val="0"/>
      <w:spacing w:before="0" w:after="0"/>
      <w:jc w:val="left"/>
    </w:pPr>
    <w:rPr>
      <w:rFonts w:ascii="Times New Roman" w:hAnsi="Times New Roman" w:eastAsia="Times New Roman" w:cs="Times New Roman"/>
      <w:b/>
      <w:color w:val="auto"/>
      <w:kern w:val="0"/>
      <w:sz w:val="24"/>
      <w:szCs w:val="20"/>
      <w:lang w:eastAsia="zh-CN" w:val="ru-RU" w:bidi="ar-SA"/>
    </w:rPr>
  </w:style>
  <w:style w:type="paragraph" w:styleId="ConsPlusNormal1" w:customStyle="1">
    <w:name w:val="ConsPlusNormal"/>
    <w:qFormat/>
    <w:rsid w:val="00715056"/>
    <w:pPr>
      <w:widowControl w:val="false"/>
      <w:bidi w:val="0"/>
      <w:spacing w:before="0" w:after="0"/>
      <w:jc w:val="left"/>
    </w:pPr>
    <w:rPr>
      <w:rFonts w:ascii="Times New Roman" w:hAnsi="Times New Roman" w:eastAsia="Times New Roman" w:cs="Times New Roman"/>
      <w:color w:val="auto"/>
      <w:kern w:val="0"/>
      <w:sz w:val="24"/>
      <w:szCs w:val="20"/>
      <w:lang w:eastAsia="zh-CN" w:val="ru-RU" w:bidi="ar-SA"/>
    </w:rPr>
  </w:style>
  <w:style w:type="paragraph" w:styleId="ConsPlusNonformat" w:customStyle="1">
    <w:name w:val="ConsPlusNonformat"/>
    <w:qFormat/>
    <w:rsid w:val="00715056"/>
    <w:pPr>
      <w:widowControl w:val="false"/>
      <w:bidi w:val="0"/>
      <w:spacing w:before="0" w:after="0"/>
      <w:jc w:val="left"/>
    </w:pPr>
    <w:rPr>
      <w:rFonts w:ascii="Courier New" w:hAnsi="Courier New" w:eastAsia="Times New Roman" w:cs="Times New Roman"/>
      <w:color w:val="auto"/>
      <w:kern w:val="0"/>
      <w:sz w:val="20"/>
      <w:szCs w:val="20"/>
      <w:lang w:eastAsia="zh-CN" w:val="ru-RU" w:bidi="ar-SA"/>
    </w:rPr>
  </w:style>
  <w:style w:type="paragraph" w:styleId="ConsPlusCell" w:customStyle="1">
    <w:name w:val="ConsPlusCell"/>
    <w:qFormat/>
    <w:rsid w:val="00715056"/>
    <w:pPr>
      <w:widowControl w:val="false"/>
      <w:bidi w:val="0"/>
      <w:spacing w:before="0" w:after="0"/>
      <w:jc w:val="left"/>
    </w:pPr>
    <w:rPr>
      <w:rFonts w:ascii="Calibri" w:hAnsi="Calibri" w:eastAsia="Times New Roman" w:cs="Times New Roman"/>
      <w:color w:val="auto"/>
      <w:kern w:val="0"/>
      <w:sz w:val="22"/>
      <w:szCs w:val="22"/>
      <w:lang w:eastAsia="zh-CN" w:val="ru-RU" w:bidi="ar-SA"/>
    </w:rPr>
  </w:style>
  <w:style w:type="paragraph" w:styleId="BalloonText">
    <w:name w:val="Balloon Text"/>
    <w:basedOn w:val="Normal"/>
    <w:qFormat/>
    <w:rsid w:val="00715056"/>
    <w:pPr/>
    <w:rPr>
      <w:rFonts w:ascii="Tahoma" w:hAnsi="Tahoma"/>
      <w:sz w:val="16"/>
      <w:szCs w:val="16"/>
      <w:lang w:val="en-US"/>
    </w:rPr>
  </w:style>
  <w:style w:type="paragraph" w:styleId="Style27" w:customStyle="1">
    <w:name w:val="Знак Знак Знак Знак Знак Знак"/>
    <w:basedOn w:val="Normal"/>
    <w:qFormat/>
    <w:rsid w:val="00715056"/>
    <w:pPr/>
    <w:rPr>
      <w:rFonts w:ascii="Verdana" w:hAnsi="Verdana"/>
      <w:lang w:val="en-US"/>
    </w:rPr>
  </w:style>
  <w:style w:type="paragraph" w:styleId="formattexttopleveltext" w:customStyle="1">
    <w:name w:val="formattext topleveltext"/>
    <w:basedOn w:val="Normal"/>
    <w:qFormat/>
    <w:rsid w:val="00715056"/>
    <w:pPr>
      <w:spacing w:before="280" w:after="280"/>
    </w:pPr>
    <w:rPr/>
  </w:style>
  <w:style w:type="paragraph" w:styleId="Style28" w:customStyle="1">
    <w:name w:val="Знак Знак Знак Знак"/>
    <w:basedOn w:val="Normal"/>
    <w:qFormat/>
    <w:rsid w:val="00715056"/>
    <w:pPr/>
    <w:rPr>
      <w:rFonts w:ascii="Verdana" w:hAnsi="Verdana"/>
      <w:lang w:val="en-US"/>
    </w:rPr>
  </w:style>
  <w:style w:type="paragraph" w:styleId="user1" w:customStyle="1">
    <w:name w:val="Содержимое таблицы (user)"/>
    <w:basedOn w:val="Normal"/>
    <w:qFormat/>
    <w:rsid w:val="00715056"/>
    <w:pPr>
      <w:suppressLineNumbers/>
    </w:pPr>
    <w:rPr/>
  </w:style>
  <w:style w:type="paragraph" w:styleId="user2" w:customStyle="1">
    <w:name w:val="Заголовок таблицы (user)"/>
    <w:basedOn w:val="user1"/>
    <w:qFormat/>
    <w:rsid w:val="00715056"/>
    <w:pPr>
      <w:jc w:val="center"/>
    </w:pPr>
    <w:rPr>
      <w:b/>
      <w:bCs/>
    </w:rPr>
  </w:style>
  <w:style w:type="paragraph" w:styleId="HeaderandFooter">
    <w:name w:val="Header and Footer"/>
    <w:basedOn w:val="Normal"/>
    <w:qFormat/>
    <w:pPr/>
    <w:rPr/>
  </w:style>
  <w:style w:type="paragraph" w:styleId="Header">
    <w:name w:val="header"/>
    <w:basedOn w:val="Normal"/>
    <w:link w:val="Style23"/>
    <w:uiPriority w:val="99"/>
    <w:semiHidden/>
    <w:unhideWhenUsed/>
    <w:rsid w:val="009d400d"/>
    <w:pPr>
      <w:tabs>
        <w:tab w:val="clear" w:pos="708"/>
        <w:tab w:val="center" w:pos="4677" w:leader="none"/>
        <w:tab w:val="right" w:pos="9355" w:leader="none"/>
      </w:tabs>
    </w:pPr>
    <w:rPr/>
  </w:style>
  <w:style w:type="paragraph" w:styleId="Footer">
    <w:name w:val="footer"/>
    <w:basedOn w:val="Normal"/>
    <w:link w:val="Style24"/>
    <w:uiPriority w:val="99"/>
    <w:semiHidden/>
    <w:unhideWhenUsed/>
    <w:rsid w:val="009d400d"/>
    <w:pPr>
      <w:tabs>
        <w:tab w:val="clear" w:pos="708"/>
        <w:tab w:val="center" w:pos="4677" w:leader="none"/>
        <w:tab w:val="right" w:pos="9355" w:leader="none"/>
      </w:tabs>
    </w:pPr>
    <w:rPr/>
  </w:style>
  <w:style w:type="numbering" w:styleId="Style29"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b">
    <w:name w:val="Table Grid"/>
    <w:uiPriority w:val="59"/>
    <w:rsid w:val="00715056"/>
    <w:rPr>
      <w:lang w:eastAsia="zh-C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GridLight">
    <w:name w:val="Table Grid Light"/>
    <w:uiPriority w:val="59"/>
    <w:rsid w:val="00715056"/>
    <w:rPr>
      <w:lang w:eastAsia="zh-CN"/>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PlainTable1">
    <w:name w:val="Plain Table 1"/>
    <w:uiPriority w:val="59"/>
    <w:rsid w:val="00715056"/>
    <w:rPr>
      <w:lang w:eastAsia="zh-CN"/>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PlainTable2">
    <w:name w:val="Plain Table 2"/>
    <w:uiPriority w:val="59"/>
    <w:rsid w:val="00715056"/>
    <w:rPr>
      <w:lang w:eastAsia="zh-CN"/>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style>
  <w:style w:type="table" w:customStyle="1" w:styleId="PlainTable3">
    <w:name w:val="Plain Table 3"/>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PlainTable4">
    <w:name w:val="Plain Table 4"/>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PlainTable5">
    <w:name w:val="Plain Table 5"/>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GridTable1Light">
    <w:name w:val="Grid Table 1 Light"/>
    <w:uiPriority w:val="99"/>
    <w:rsid w:val="00715056"/>
    <w:rPr>
      <w:lang w:eastAsia="zh-CN"/>
    </w:rPr>
    <w:tblPr>
      <w:tblStyleRowBandSize w:val="1"/>
      <w:tblStyleColBandSize w:val="1"/>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0" w:type="dxa"/>
        <w:bottom w:w="0" w:type="dxa"/>
        <w:right w:w="0" w:type="dxa"/>
      </w:tblCellMar>
    </w:tblPr>
  </w:style>
  <w:style w:type="table" w:customStyle="1" w:styleId="GridTable1Light-Accent1">
    <w:name w:val="Grid Table 1 Light - Accent 1"/>
    <w:uiPriority w:val="99"/>
    <w:rsid w:val="00715056"/>
    <w:rPr>
      <w:lang w:eastAsia="zh-CN"/>
    </w:rPr>
    <w:tblPr>
      <w:tblStyleRowBandSize w:val="1"/>
      <w:tblStyleColBandSize w:val="1"/>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0" w:type="dxa"/>
        <w:bottom w:w="0" w:type="dxa"/>
        <w:right w:w="0" w:type="dxa"/>
      </w:tblCellMar>
    </w:tblPr>
  </w:style>
  <w:style w:type="table" w:customStyle="1" w:styleId="GridTable1Light-Accent2">
    <w:name w:val="Grid Table 1 Light - Accent 2"/>
    <w:uiPriority w:val="99"/>
    <w:rsid w:val="00715056"/>
    <w:rPr>
      <w:lang w:eastAsia="zh-CN"/>
    </w:rPr>
    <w:tblPr>
      <w:tblStyleRowBandSize w:val="1"/>
      <w:tblStyleColBandSize w:val="1"/>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0" w:type="dxa"/>
        <w:bottom w:w="0" w:type="dxa"/>
        <w:right w:w="0" w:type="dxa"/>
      </w:tblCellMar>
    </w:tblPr>
  </w:style>
  <w:style w:type="table" w:customStyle="1" w:styleId="GridTable1Light-Accent3">
    <w:name w:val="Grid Table 1 Light - Accent 3"/>
    <w:uiPriority w:val="99"/>
    <w:rsid w:val="00715056"/>
    <w:rPr>
      <w:lang w:eastAsia="zh-CN"/>
    </w:rPr>
    <w:tblPr>
      <w:tblStyleRowBandSize w:val="1"/>
      <w:tblStyleColBandSize w:val="1"/>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0" w:type="dxa"/>
        <w:bottom w:w="0" w:type="dxa"/>
        <w:right w:w="0" w:type="dxa"/>
      </w:tblCellMar>
    </w:tblPr>
  </w:style>
  <w:style w:type="table" w:customStyle="1" w:styleId="GridTable1Light-Accent4">
    <w:name w:val="Grid Table 1 Light - Accent 4"/>
    <w:uiPriority w:val="99"/>
    <w:rsid w:val="00715056"/>
    <w:rPr>
      <w:lang w:eastAsia="zh-CN"/>
    </w:rPr>
    <w:tblPr>
      <w:tblStyleRowBandSize w:val="1"/>
      <w:tblStyleColBandSize w:val="1"/>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0" w:type="dxa"/>
        <w:bottom w:w="0" w:type="dxa"/>
        <w:right w:w="0" w:type="dxa"/>
      </w:tblCellMar>
    </w:tblPr>
  </w:style>
  <w:style w:type="table" w:customStyle="1" w:styleId="GridTable1Light-Accent5">
    <w:name w:val="Grid Table 1 Light - Accent 5"/>
    <w:uiPriority w:val="99"/>
    <w:rsid w:val="00715056"/>
    <w:rPr>
      <w:lang w:eastAsia="zh-CN"/>
    </w:r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0" w:type="dxa"/>
        <w:bottom w:w="0" w:type="dxa"/>
        <w:right w:w="0" w:type="dxa"/>
      </w:tblCellMar>
    </w:tblPr>
  </w:style>
  <w:style w:type="table" w:customStyle="1" w:styleId="GridTable1Light-Accent6">
    <w:name w:val="Grid Table 1 Light - Accent 6"/>
    <w:uiPriority w:val="99"/>
    <w:rsid w:val="00715056"/>
    <w:rPr>
      <w:lang w:eastAsia="zh-CN"/>
    </w:r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0" w:type="dxa"/>
        <w:bottom w:w="0" w:type="dxa"/>
        <w:right w:w="0" w:type="dxa"/>
      </w:tblCellMar>
    </w:tblPr>
  </w:style>
  <w:style w:type="table" w:customStyle="1" w:styleId="GridTable2">
    <w:name w:val="Grid Table 2"/>
    <w:uiPriority w:val="99"/>
    <w:rsid w:val="00715056"/>
    <w:rPr>
      <w:lang w:eastAsia="zh-CN"/>
    </w:rPr>
    <w:tblPr>
      <w:tblStyleRowBandSize w:val="1"/>
      <w:tblStyleColBandSize w:val="1"/>
      <w:tblBorders>
        <w:bottom w:val="single" w:color="6A6A6A" w:sz="4" w:space="0"/>
        <w:insideH w:val="single" w:color="6A6A6A" w:sz="4" w:space="0"/>
        <w:insideV w:val="single" w:color="6A6A6A" w:sz="4" w:space="0"/>
      </w:tblBorders>
      <w:tblCellMar>
        <w:top w:w="0" w:type="dxa"/>
        <w:left w:w="0" w:type="dxa"/>
        <w:bottom w:w="0" w:type="dxa"/>
        <w:right w:w="0" w:type="dxa"/>
      </w:tblCellMar>
    </w:tblPr>
  </w:style>
  <w:style w:type="table" w:customStyle="1" w:styleId="GridTable2-Accent1">
    <w:name w:val="Grid Table 2 - Accent 1"/>
    <w:uiPriority w:val="99"/>
    <w:rsid w:val="00715056"/>
    <w:rPr>
      <w:lang w:eastAsia="zh-CN"/>
    </w:rPr>
    <w:tblPr>
      <w:tblStyleRowBandSize w:val="1"/>
      <w:tblStyleColBandSize w:val="1"/>
      <w:tblBorders>
        <w:bottom w:val="single" w:color="5D8AC2" w:sz="4" w:space="0"/>
        <w:insideH w:val="single" w:color="5D8AC2" w:sz="4" w:space="0"/>
        <w:insideV w:val="single" w:color="5D8AC2" w:sz="4" w:space="0"/>
      </w:tblBorders>
      <w:tblCellMar>
        <w:top w:w="0" w:type="dxa"/>
        <w:left w:w="0" w:type="dxa"/>
        <w:bottom w:w="0" w:type="dxa"/>
        <w:right w:w="0" w:type="dxa"/>
      </w:tblCellMar>
    </w:tblPr>
  </w:style>
  <w:style w:type="table" w:customStyle="1" w:styleId="GridTable2-Accent2">
    <w:name w:val="Grid Table 2 - Accent 2"/>
    <w:uiPriority w:val="99"/>
    <w:rsid w:val="00715056"/>
    <w:rPr>
      <w:lang w:eastAsia="zh-CN"/>
    </w:rPr>
    <w:tblPr>
      <w:tblStyleRowBandSize w:val="1"/>
      <w:tblStyleColBandSize w:val="1"/>
      <w:tblBorders>
        <w:bottom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2-Accent3">
    <w:name w:val="Grid Table 2 - Accent 3"/>
    <w:uiPriority w:val="99"/>
    <w:rsid w:val="00715056"/>
    <w:rPr>
      <w:lang w:eastAsia="zh-CN"/>
    </w:rPr>
    <w:tblPr>
      <w:tblStyleRowBandSize w:val="1"/>
      <w:tblStyleColBandSize w:val="1"/>
      <w:tblBorders>
        <w:bottom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2-Accent4">
    <w:name w:val="Grid Table 2 - Accent 4"/>
    <w:uiPriority w:val="99"/>
    <w:rsid w:val="00715056"/>
    <w:rPr>
      <w:lang w:eastAsia="zh-CN"/>
    </w:rPr>
    <w:tblPr>
      <w:tblStyleRowBandSize w:val="1"/>
      <w:tblStyleColBandSize w:val="1"/>
      <w:tblBorders>
        <w:bottom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2-Accent5">
    <w:name w:val="Grid Table 2 - Accent 5"/>
    <w:uiPriority w:val="99"/>
    <w:rsid w:val="00715056"/>
    <w:rPr>
      <w:lang w:eastAsia="zh-CN"/>
    </w:rPr>
    <w:tblPr>
      <w:tblStyleRowBandSize w:val="1"/>
      <w:tblStyleColBandSize w:val="1"/>
      <w:tblBorders>
        <w:bottom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GridTable2-Accent6">
    <w:name w:val="Grid Table 2 - Accent 6"/>
    <w:uiPriority w:val="99"/>
    <w:rsid w:val="00715056"/>
    <w:rPr>
      <w:lang w:eastAsia="zh-CN"/>
    </w:rPr>
    <w:tblPr>
      <w:tblStyleRowBandSize w:val="1"/>
      <w:tblStyleColBandSize w:val="1"/>
      <w:tblBorders>
        <w:bottom w:val="single" w:color="F79646" w:sz="4" w:space="0"/>
        <w:insideH w:val="single" w:color="F79646" w:sz="4" w:space="0"/>
        <w:insideV w:val="single" w:color="F79646" w:sz="4" w:space="0"/>
      </w:tblBorders>
      <w:tblCellMar>
        <w:top w:w="0" w:type="dxa"/>
        <w:left w:w="0" w:type="dxa"/>
        <w:bottom w:w="0" w:type="dxa"/>
        <w:right w:w="0" w:type="dxa"/>
      </w:tblCellMar>
    </w:tblPr>
  </w:style>
  <w:style w:type="table" w:customStyle="1" w:styleId="GridTable3">
    <w:name w:val="Grid Table 3"/>
    <w:uiPriority w:val="99"/>
    <w:rsid w:val="00715056"/>
    <w:rPr>
      <w:lang w:eastAsia="zh-CN"/>
    </w:rPr>
    <w:tblPr>
      <w:tblStyleRowBandSize w:val="1"/>
      <w:tblStyleColBandSize w:val="1"/>
      <w:tblBorders>
        <w:bottom w:val="single" w:color="6A6A6A" w:sz="4" w:space="0"/>
        <w:insideH w:val="single" w:color="6A6A6A" w:sz="4" w:space="0"/>
        <w:insideV w:val="single" w:color="6A6A6A" w:sz="4" w:space="0"/>
      </w:tblBorders>
      <w:tblCellMar>
        <w:top w:w="0" w:type="dxa"/>
        <w:left w:w="0" w:type="dxa"/>
        <w:bottom w:w="0" w:type="dxa"/>
        <w:right w:w="0" w:type="dxa"/>
      </w:tblCellMar>
    </w:tblPr>
  </w:style>
  <w:style w:type="table" w:customStyle="1" w:styleId="GridTable3-Accent1">
    <w:name w:val="Grid Table 3 - Accent 1"/>
    <w:uiPriority w:val="99"/>
    <w:rsid w:val="00715056"/>
    <w:rPr>
      <w:lang w:eastAsia="zh-CN"/>
    </w:rPr>
    <w:tblPr>
      <w:tblStyleRowBandSize w:val="1"/>
      <w:tblStyleColBandSize w:val="1"/>
      <w:tblBorders>
        <w:bottom w:val="single" w:color="5D8AC2" w:sz="4" w:space="0"/>
        <w:insideH w:val="single" w:color="5D8AC2" w:sz="4" w:space="0"/>
        <w:insideV w:val="single" w:color="5D8AC2" w:sz="4" w:space="0"/>
      </w:tblBorders>
      <w:tblCellMar>
        <w:top w:w="0" w:type="dxa"/>
        <w:left w:w="0" w:type="dxa"/>
        <w:bottom w:w="0" w:type="dxa"/>
        <w:right w:w="0" w:type="dxa"/>
      </w:tblCellMar>
    </w:tblPr>
  </w:style>
  <w:style w:type="table" w:customStyle="1" w:styleId="GridTable3-Accent2">
    <w:name w:val="Grid Table 3 - Accent 2"/>
    <w:uiPriority w:val="99"/>
    <w:rsid w:val="00715056"/>
    <w:rPr>
      <w:lang w:eastAsia="zh-CN"/>
    </w:rPr>
    <w:tblPr>
      <w:tblStyleRowBandSize w:val="1"/>
      <w:tblStyleColBandSize w:val="1"/>
      <w:tblBorders>
        <w:bottom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3-Accent3">
    <w:name w:val="Grid Table 3 - Accent 3"/>
    <w:uiPriority w:val="99"/>
    <w:rsid w:val="00715056"/>
    <w:rPr>
      <w:lang w:eastAsia="zh-CN"/>
    </w:rPr>
    <w:tblPr>
      <w:tblStyleRowBandSize w:val="1"/>
      <w:tblStyleColBandSize w:val="1"/>
      <w:tblBorders>
        <w:bottom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3-Accent4">
    <w:name w:val="Grid Table 3 - Accent 4"/>
    <w:uiPriority w:val="99"/>
    <w:rsid w:val="00715056"/>
    <w:rPr>
      <w:lang w:eastAsia="zh-CN"/>
    </w:rPr>
    <w:tblPr>
      <w:tblStyleRowBandSize w:val="1"/>
      <w:tblStyleColBandSize w:val="1"/>
      <w:tblBorders>
        <w:bottom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3-Accent5">
    <w:name w:val="Grid Table 3 - Accent 5"/>
    <w:uiPriority w:val="99"/>
    <w:rsid w:val="00715056"/>
    <w:rPr>
      <w:lang w:eastAsia="zh-CN"/>
    </w:rPr>
    <w:tblPr>
      <w:tblStyleRowBandSize w:val="1"/>
      <w:tblStyleColBandSize w:val="1"/>
      <w:tblBorders>
        <w:bottom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GridTable3-Accent6">
    <w:name w:val="Grid Table 3 - Accent 6"/>
    <w:uiPriority w:val="99"/>
    <w:rsid w:val="00715056"/>
    <w:rPr>
      <w:lang w:eastAsia="zh-CN"/>
    </w:rPr>
    <w:tblPr>
      <w:tblStyleRowBandSize w:val="1"/>
      <w:tblStyleColBandSize w:val="1"/>
      <w:tblBorders>
        <w:bottom w:val="single" w:color="F79646" w:sz="4" w:space="0"/>
        <w:insideH w:val="single" w:color="F79646" w:sz="4" w:space="0"/>
        <w:insideV w:val="single" w:color="F79646" w:sz="4" w:space="0"/>
      </w:tblBorders>
      <w:tblCellMar>
        <w:top w:w="0" w:type="dxa"/>
        <w:left w:w="0" w:type="dxa"/>
        <w:bottom w:w="0" w:type="dxa"/>
        <w:right w:w="0" w:type="dxa"/>
      </w:tblCellMar>
    </w:tblPr>
  </w:style>
  <w:style w:type="table" w:customStyle="1" w:styleId="GridTable4">
    <w:name w:val="Grid Table 4"/>
    <w:uiPriority w:val="59"/>
    <w:rsid w:val="00715056"/>
    <w:rPr>
      <w:lang w:eastAsia="zh-CN"/>
    </w:rPr>
    <w:tblPr>
      <w:tblStyleRowBandSize w:val="1"/>
      <w:tblStyleColBandSize w:val="1"/>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0" w:type="dxa"/>
        <w:bottom w:w="0" w:type="dxa"/>
        <w:right w:w="0" w:type="dxa"/>
      </w:tblCellMar>
    </w:tblPr>
  </w:style>
  <w:style w:type="table" w:customStyle="1" w:styleId="GridTable4-Accent1">
    <w:name w:val="Grid Table 4 - Accent 1"/>
    <w:uiPriority w:val="59"/>
    <w:rsid w:val="00715056"/>
    <w:rPr>
      <w:lang w:eastAsia="zh-CN"/>
    </w:rPr>
    <w:tblPr>
      <w:tblStyleRowBandSize w:val="1"/>
      <w:tblStyleColBandSize w:val="1"/>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0" w:type="dxa"/>
        <w:bottom w:w="0" w:type="dxa"/>
        <w:right w:w="0" w:type="dxa"/>
      </w:tblCellMar>
    </w:tblPr>
  </w:style>
  <w:style w:type="table" w:customStyle="1" w:styleId="GridTable4-Accent2">
    <w:name w:val="Grid Table 4 - Accent 2"/>
    <w:uiPriority w:val="59"/>
    <w:rsid w:val="00715056"/>
    <w:rPr>
      <w:lang w:eastAsia="zh-CN"/>
    </w:rPr>
    <w:tblPr>
      <w:tblStyleRowBandSize w:val="1"/>
      <w:tblStyleColBandSize w:val="1"/>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0" w:type="dxa"/>
        <w:bottom w:w="0" w:type="dxa"/>
        <w:right w:w="0" w:type="dxa"/>
      </w:tblCellMar>
    </w:tblPr>
  </w:style>
  <w:style w:type="table" w:customStyle="1" w:styleId="GridTable4-Accent3">
    <w:name w:val="Grid Table 4 - Accent 3"/>
    <w:uiPriority w:val="59"/>
    <w:rsid w:val="00715056"/>
    <w:rPr>
      <w:lang w:eastAsia="zh-CN"/>
    </w:rPr>
    <w:tblPr>
      <w:tblStyleRowBandSize w:val="1"/>
      <w:tblStyleColBandSize w:val="1"/>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0" w:type="dxa"/>
        <w:bottom w:w="0" w:type="dxa"/>
        <w:right w:w="0" w:type="dxa"/>
      </w:tblCellMar>
    </w:tblPr>
  </w:style>
  <w:style w:type="table" w:customStyle="1" w:styleId="GridTable4-Accent4">
    <w:name w:val="Grid Table 4 - Accent 4"/>
    <w:uiPriority w:val="59"/>
    <w:rsid w:val="00715056"/>
    <w:rPr>
      <w:lang w:eastAsia="zh-CN"/>
    </w:rPr>
    <w:tblPr>
      <w:tblStyleRowBandSize w:val="1"/>
      <w:tblStyleColBandSize w:val="1"/>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0" w:type="dxa"/>
        <w:bottom w:w="0" w:type="dxa"/>
        <w:right w:w="0" w:type="dxa"/>
      </w:tblCellMar>
    </w:tblPr>
  </w:style>
  <w:style w:type="table" w:customStyle="1" w:styleId="GridTable4-Accent5">
    <w:name w:val="Grid Table 4 - Accent 5"/>
    <w:uiPriority w:val="59"/>
    <w:rsid w:val="00715056"/>
    <w:rPr>
      <w:lang w:eastAsia="zh-CN"/>
    </w:rPr>
    <w:tblPr>
      <w:tblStyleRowBandSize w:val="1"/>
      <w:tblStyleColBandSize w:val="1"/>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0" w:type="dxa"/>
        <w:bottom w:w="0" w:type="dxa"/>
        <w:right w:w="0" w:type="dxa"/>
      </w:tblCellMar>
    </w:tblPr>
  </w:style>
  <w:style w:type="table" w:customStyle="1" w:styleId="GridTable4-Accent6">
    <w:name w:val="Grid Table 4 - Accent 6"/>
    <w:uiPriority w:val="59"/>
    <w:rsid w:val="00715056"/>
    <w:rPr>
      <w:lang w:eastAsia="zh-CN"/>
    </w:rPr>
    <w:tblPr>
      <w:tblStyleRowBandSize w:val="1"/>
      <w:tblStyleColBandSize w:val="1"/>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0" w:type="dxa"/>
        <w:bottom w:w="0" w:type="dxa"/>
        <w:right w:w="0" w:type="dxa"/>
      </w:tblCellMar>
    </w:tblPr>
  </w:style>
  <w:style w:type="table" w:customStyle="1" w:styleId="GridTable5Dark">
    <w:name w:val="Grid Table 5 Dark"/>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1">
    <w:name w:val="Grid Table 5 Dark- Accent 1"/>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2">
    <w:name w:val="Grid Table 5 Dark - Accent 2"/>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3">
    <w:name w:val="Grid Table 5 Dark - Accent 3"/>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4">
    <w:name w:val="Grid Table 5 Dark- Accent 4"/>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5">
    <w:name w:val="Grid Table 5 Dark - Accent 5"/>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6">
    <w:name w:val="Grid Table 5 Dark - Accent 6"/>
    <w:uiPriority w:val="99"/>
    <w:rsid w:val="00715056"/>
    <w:rPr>
      <w:lang w:eastAsia="zh-C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6Colorful">
    <w:name w:val="Grid Table 6 Colorful"/>
    <w:uiPriority w:val="99"/>
    <w:rsid w:val="00715056"/>
    <w:rPr>
      <w:lang w:eastAsia="zh-CN"/>
    </w:rPr>
    <w:tblPr>
      <w:tblStyleRowBandSize w:val="1"/>
      <w:tblStyleColBandSize w:val="1"/>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0" w:type="dxa"/>
        <w:bottom w:w="0" w:type="dxa"/>
        <w:right w:w="0" w:type="dxa"/>
      </w:tblCellMar>
    </w:tblPr>
  </w:style>
  <w:style w:type="table" w:customStyle="1" w:styleId="GridTable6Colorful-Accent1">
    <w:name w:val="Grid Table 6 Colorful - Accent 1"/>
    <w:uiPriority w:val="99"/>
    <w:rsid w:val="00715056"/>
    <w:rPr>
      <w:lang w:eastAsia="zh-CN"/>
    </w:rPr>
    <w:tblPr>
      <w:tblStyleRowBandSize w:val="1"/>
      <w:tblStyleColBandSize w:val="1"/>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0" w:type="dxa"/>
        <w:bottom w:w="0" w:type="dxa"/>
        <w:right w:w="0" w:type="dxa"/>
      </w:tblCellMar>
    </w:tblPr>
  </w:style>
  <w:style w:type="table" w:customStyle="1" w:styleId="GridTable6Colorful-Accent2">
    <w:name w:val="Grid Table 6 Colorful - Accent 2"/>
    <w:uiPriority w:val="99"/>
    <w:rsid w:val="00715056"/>
    <w:rPr>
      <w:lang w:eastAsia="zh-CN"/>
    </w:rPr>
    <w:tblPr>
      <w:tblStyleRowBandSize w:val="1"/>
      <w:tblStyleColBandSize w:val="1"/>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6Colorful-Accent3">
    <w:name w:val="Grid Table 6 Colorful - Accent 3"/>
    <w:uiPriority w:val="99"/>
    <w:rsid w:val="00715056"/>
    <w:rPr>
      <w:lang w:eastAsia="zh-CN"/>
    </w:rPr>
    <w:tblPr>
      <w:tblStyleRowBandSize w:val="1"/>
      <w:tblStyleColBandSize w:val="1"/>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6Colorful-Accent4">
    <w:name w:val="Grid Table 6 Colorful - Accent 4"/>
    <w:uiPriority w:val="99"/>
    <w:rsid w:val="00715056"/>
    <w:rPr>
      <w:lang w:eastAsia="zh-CN"/>
    </w:rPr>
    <w:tblPr>
      <w:tblStyleRowBandSize w:val="1"/>
      <w:tblStyleColBandSize w:val="1"/>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6Colorful-Accent5">
    <w:name w:val="Grid Table 6 Colorful - Accent 5"/>
    <w:uiPriority w:val="99"/>
    <w:rsid w:val="00715056"/>
    <w:rPr>
      <w:lang w:eastAsia="zh-CN"/>
    </w:rPr>
    <w:tblPr>
      <w:tblStyleRowBandSize w:val="1"/>
      <w:tblStyleColBandSize w:val="1"/>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GridTable6Colorful-Accent6">
    <w:name w:val="Grid Table 6 Colorful - Accent 6"/>
    <w:uiPriority w:val="99"/>
    <w:rsid w:val="00715056"/>
    <w:rPr>
      <w:lang w:eastAsia="zh-CN"/>
    </w:rPr>
    <w:tblPr>
      <w:tblStyleRowBandSize w:val="1"/>
      <w:tblStyleColBandSize w:val="1"/>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0" w:type="dxa"/>
        <w:bottom w:w="0" w:type="dxa"/>
        <w:right w:w="0" w:type="dxa"/>
      </w:tblCellMar>
    </w:tblPr>
  </w:style>
  <w:style w:type="table" w:customStyle="1" w:styleId="GridTable7Colorful">
    <w:name w:val="Grid Table 7 Colorful"/>
    <w:uiPriority w:val="99"/>
    <w:rsid w:val="00715056"/>
    <w:rPr>
      <w:lang w:eastAsia="zh-CN"/>
    </w:rPr>
    <w:tblPr>
      <w:tblStyleRowBandSize w:val="1"/>
      <w:tblStyleColBandSize w:val="1"/>
      <w:tblBorders>
        <w:bottom w:val="single" w:color="7F7F7F" w:sz="4" w:space="0"/>
        <w:right w:val="single" w:color="7F7F7F" w:sz="4" w:space="0"/>
        <w:insideH w:val="single" w:color="7F7F7F" w:sz="4" w:space="0"/>
        <w:insideV w:val="single" w:color="7F7F7F" w:sz="4" w:space="0"/>
      </w:tblBorders>
      <w:tblCellMar>
        <w:top w:w="0" w:type="dxa"/>
        <w:left w:w="0" w:type="dxa"/>
        <w:bottom w:w="0" w:type="dxa"/>
        <w:right w:w="0" w:type="dxa"/>
      </w:tblCellMar>
    </w:tblPr>
  </w:style>
  <w:style w:type="table" w:customStyle="1" w:styleId="GridTable7Colorful-Accent1">
    <w:name w:val="Grid Table 7 Colorful - Accent 1"/>
    <w:uiPriority w:val="99"/>
    <w:rsid w:val="00715056"/>
    <w:rPr>
      <w:lang w:eastAsia="zh-CN"/>
    </w:rPr>
    <w:tblPr>
      <w:tblStyleRowBandSize w:val="1"/>
      <w:tblStyleColBandSize w:val="1"/>
      <w:tblBorders>
        <w:bottom w:val="single" w:color="A6BFDD" w:sz="4" w:space="0"/>
        <w:right w:val="single" w:color="A6BFDD" w:sz="4" w:space="0"/>
        <w:insideH w:val="single" w:color="A6BFDD" w:sz="4" w:space="0"/>
        <w:insideV w:val="single" w:color="A6BFDD" w:sz="4" w:space="0"/>
      </w:tblBorders>
      <w:tblCellMar>
        <w:top w:w="0" w:type="dxa"/>
        <w:left w:w="0" w:type="dxa"/>
        <w:bottom w:w="0" w:type="dxa"/>
        <w:right w:w="0" w:type="dxa"/>
      </w:tblCellMar>
    </w:tblPr>
  </w:style>
  <w:style w:type="table" w:customStyle="1" w:styleId="GridTable7Colorful-Accent2">
    <w:name w:val="Grid Table 7 Colorful - Accent 2"/>
    <w:uiPriority w:val="99"/>
    <w:rsid w:val="00715056"/>
    <w:rPr>
      <w:lang w:eastAsia="zh-CN"/>
    </w:rPr>
    <w:tblPr>
      <w:tblStyleRowBandSize w:val="1"/>
      <w:tblStyleColBandSize w:val="1"/>
      <w:tblBorders>
        <w:bottom w:val="single" w:color="D99695" w:sz="4" w:space="0"/>
        <w:right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7Colorful-Accent3">
    <w:name w:val="Grid Table 7 Colorful - Accent 3"/>
    <w:uiPriority w:val="99"/>
    <w:rsid w:val="00715056"/>
    <w:rPr>
      <w:lang w:eastAsia="zh-CN"/>
    </w:rPr>
    <w:tblPr>
      <w:tblStyleRowBandSize w:val="1"/>
      <w:tblStyleColBandSize w:val="1"/>
      <w:tblBorders>
        <w:bottom w:val="single" w:color="9ABB59" w:sz="4" w:space="0"/>
        <w:right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7Colorful-Accent4">
    <w:name w:val="Grid Table 7 Colorful - Accent 4"/>
    <w:uiPriority w:val="99"/>
    <w:rsid w:val="00715056"/>
    <w:rPr>
      <w:lang w:eastAsia="zh-CN"/>
    </w:rPr>
    <w:tblPr>
      <w:tblStyleRowBandSize w:val="1"/>
      <w:tblStyleColBandSize w:val="1"/>
      <w:tblBorders>
        <w:bottom w:val="single" w:color="B2A1C6" w:sz="4" w:space="0"/>
        <w:right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7Colorful-Accent5">
    <w:name w:val="Grid Table 7 Colorful - Accent 5"/>
    <w:uiPriority w:val="99"/>
    <w:rsid w:val="00715056"/>
    <w:rPr>
      <w:lang w:eastAsia="zh-CN"/>
    </w:rPr>
    <w:tblPr>
      <w:tblStyleRowBandSize w:val="1"/>
      <w:tblStyleColBandSize w:val="1"/>
      <w:tblBorders>
        <w:bottom w:val="single" w:color="99D0DE" w:sz="4" w:space="0"/>
        <w:right w:val="single" w:color="99D0DE" w:sz="4" w:space="0"/>
        <w:insideH w:val="single" w:color="99D0DE" w:sz="4" w:space="0"/>
        <w:insideV w:val="single" w:color="99D0DE" w:sz="4" w:space="0"/>
      </w:tblBorders>
      <w:tblCellMar>
        <w:top w:w="0" w:type="dxa"/>
        <w:left w:w="0" w:type="dxa"/>
        <w:bottom w:w="0" w:type="dxa"/>
        <w:right w:w="0" w:type="dxa"/>
      </w:tblCellMar>
    </w:tblPr>
  </w:style>
  <w:style w:type="table" w:customStyle="1" w:styleId="GridTable7Colorful-Accent6">
    <w:name w:val="Grid Table 7 Colorful - Accent 6"/>
    <w:uiPriority w:val="99"/>
    <w:rsid w:val="00715056"/>
    <w:rPr>
      <w:lang w:eastAsia="zh-CN"/>
    </w:rPr>
    <w:tblPr>
      <w:tblStyleRowBandSize w:val="1"/>
      <w:tblStyleColBandSize w:val="1"/>
      <w:tblBorders>
        <w:bottom w:val="single" w:color="FAC396" w:sz="4" w:space="0"/>
        <w:right w:val="single" w:color="FAC396" w:sz="4" w:space="0"/>
        <w:insideH w:val="single" w:color="FAC396" w:sz="4" w:space="0"/>
        <w:insideV w:val="single" w:color="FAC396" w:sz="4" w:space="0"/>
      </w:tblBorders>
      <w:tblCellMar>
        <w:top w:w="0" w:type="dxa"/>
        <w:left w:w="0" w:type="dxa"/>
        <w:bottom w:w="0" w:type="dxa"/>
        <w:right w:w="0" w:type="dxa"/>
      </w:tblCellMar>
    </w:tblPr>
  </w:style>
  <w:style w:type="table" w:customStyle="1" w:styleId="ListTable1Light">
    <w:name w:val="List Table 1 Light"/>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715056"/>
    <w:rPr>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715056"/>
    <w:rPr>
      <w:lang w:eastAsia="zh-CN"/>
    </w:rPr>
    <w:tblPr>
      <w:tblStyleRowBandSize w:val="1"/>
      <w:tblStyleColBandSize w:val="1"/>
      <w:tblBorders>
        <w:top w:val="single" w:color="6F6F6F" w:sz="4" w:space="0"/>
        <w:bottom w:val="single" w:color="6F6F6F" w:sz="4" w:space="0"/>
        <w:insideH w:val="single" w:color="6F6F6F" w:sz="4" w:space="0"/>
      </w:tblBorders>
      <w:tblCellMar>
        <w:top w:w="0" w:type="dxa"/>
        <w:left w:w="0" w:type="dxa"/>
        <w:bottom w:w="0" w:type="dxa"/>
        <w:right w:w="0" w:type="dxa"/>
      </w:tblCellMar>
    </w:tblPr>
  </w:style>
  <w:style w:type="table" w:customStyle="1" w:styleId="ListTable2-Accent1">
    <w:name w:val="List Table 2 - Accent 1"/>
    <w:uiPriority w:val="99"/>
    <w:rsid w:val="00715056"/>
    <w:rPr>
      <w:lang w:eastAsia="zh-CN"/>
    </w:rPr>
    <w:tblPr>
      <w:tblStyleRowBandSize w:val="1"/>
      <w:tblStyleColBandSize w:val="1"/>
      <w:tblBorders>
        <w:top w:val="single" w:color="9BB7D9" w:sz="4" w:space="0"/>
        <w:bottom w:val="single" w:color="9BB7D9" w:sz="4" w:space="0"/>
        <w:insideH w:val="single" w:color="9BB7D9" w:sz="4" w:space="0"/>
      </w:tblBorders>
      <w:tblCellMar>
        <w:top w:w="0" w:type="dxa"/>
        <w:left w:w="0" w:type="dxa"/>
        <w:bottom w:w="0" w:type="dxa"/>
        <w:right w:w="0" w:type="dxa"/>
      </w:tblCellMar>
    </w:tblPr>
  </w:style>
  <w:style w:type="table" w:customStyle="1" w:styleId="ListTable2-Accent2">
    <w:name w:val="List Table 2 - Accent 2"/>
    <w:uiPriority w:val="99"/>
    <w:rsid w:val="00715056"/>
    <w:rPr>
      <w:lang w:eastAsia="zh-CN"/>
    </w:rPr>
    <w:tblPr>
      <w:tblStyleRowBandSize w:val="1"/>
      <w:tblStyleColBandSize w:val="1"/>
      <w:tblBorders>
        <w:top w:val="single" w:color="DB9B9A" w:sz="4" w:space="0"/>
        <w:bottom w:val="single" w:color="DB9B9A" w:sz="4" w:space="0"/>
        <w:insideH w:val="single" w:color="DB9B9A" w:sz="4" w:space="0"/>
      </w:tblBorders>
      <w:tblCellMar>
        <w:top w:w="0" w:type="dxa"/>
        <w:left w:w="0" w:type="dxa"/>
        <w:bottom w:w="0" w:type="dxa"/>
        <w:right w:w="0" w:type="dxa"/>
      </w:tblCellMar>
    </w:tblPr>
  </w:style>
  <w:style w:type="table" w:customStyle="1" w:styleId="ListTable2-Accent3">
    <w:name w:val="List Table 2 - Accent 3"/>
    <w:uiPriority w:val="99"/>
    <w:rsid w:val="00715056"/>
    <w:rPr>
      <w:lang w:eastAsia="zh-CN"/>
    </w:rPr>
    <w:tblPr>
      <w:tblStyleRowBandSize w:val="1"/>
      <w:tblStyleColBandSize w:val="1"/>
      <w:tblBorders>
        <w:top w:val="single" w:color="C6D8A1" w:sz="4" w:space="0"/>
        <w:bottom w:val="single" w:color="C6D8A1" w:sz="4" w:space="0"/>
        <w:insideH w:val="single" w:color="C6D8A1" w:sz="4" w:space="0"/>
      </w:tblBorders>
      <w:tblCellMar>
        <w:top w:w="0" w:type="dxa"/>
        <w:left w:w="0" w:type="dxa"/>
        <w:bottom w:w="0" w:type="dxa"/>
        <w:right w:w="0" w:type="dxa"/>
      </w:tblCellMar>
    </w:tblPr>
  </w:style>
  <w:style w:type="table" w:customStyle="1" w:styleId="ListTable2-Accent4">
    <w:name w:val="List Table 2 - Accent 4"/>
    <w:uiPriority w:val="99"/>
    <w:rsid w:val="00715056"/>
    <w:rPr>
      <w:lang w:eastAsia="zh-CN"/>
    </w:rPr>
    <w:tblPr>
      <w:tblStyleRowBandSize w:val="1"/>
      <w:tblStyleColBandSize w:val="1"/>
      <w:tblBorders>
        <w:top w:val="single" w:color="B7A7CA" w:sz="4" w:space="0"/>
        <w:bottom w:val="single" w:color="B7A7CA" w:sz="4" w:space="0"/>
        <w:insideH w:val="single" w:color="B7A7CA" w:sz="4" w:space="0"/>
      </w:tblBorders>
      <w:tblCellMar>
        <w:top w:w="0" w:type="dxa"/>
        <w:left w:w="0" w:type="dxa"/>
        <w:bottom w:w="0" w:type="dxa"/>
        <w:right w:w="0" w:type="dxa"/>
      </w:tblCellMar>
    </w:tblPr>
  </w:style>
  <w:style w:type="table" w:customStyle="1" w:styleId="ListTable2-Accent5">
    <w:name w:val="List Table 2 - Accent 5"/>
    <w:uiPriority w:val="99"/>
    <w:rsid w:val="00715056"/>
    <w:rPr>
      <w:lang w:eastAsia="zh-CN"/>
    </w:rPr>
    <w:tblPr>
      <w:tblStyleRowBandSize w:val="1"/>
      <w:tblStyleColBandSize w:val="1"/>
      <w:tblBorders>
        <w:top w:val="single" w:color="99D0DE" w:sz="4" w:space="0"/>
        <w:bottom w:val="single" w:color="99D0DE" w:sz="4" w:space="0"/>
        <w:insideH w:val="single" w:color="99D0DE" w:sz="4" w:space="0"/>
      </w:tblBorders>
      <w:tblCellMar>
        <w:top w:w="0" w:type="dxa"/>
        <w:left w:w="0" w:type="dxa"/>
        <w:bottom w:w="0" w:type="dxa"/>
        <w:right w:w="0" w:type="dxa"/>
      </w:tblCellMar>
    </w:tblPr>
  </w:style>
  <w:style w:type="table" w:customStyle="1" w:styleId="ListTable2-Accent6">
    <w:name w:val="List Table 2 - Accent 6"/>
    <w:uiPriority w:val="99"/>
    <w:rsid w:val="00715056"/>
    <w:rPr>
      <w:lang w:eastAsia="zh-CN"/>
    </w:rPr>
    <w:tblPr>
      <w:tblStyleRowBandSize w:val="1"/>
      <w:tblStyleColBandSize w:val="1"/>
      <w:tblBorders>
        <w:top w:val="single" w:color="FAC396" w:sz="4" w:space="0"/>
        <w:bottom w:val="single" w:color="FAC396" w:sz="4" w:space="0"/>
        <w:insideH w:val="single" w:color="FAC396" w:sz="4" w:space="0"/>
      </w:tblBorders>
      <w:tblCellMar>
        <w:top w:w="0" w:type="dxa"/>
        <w:left w:w="0" w:type="dxa"/>
        <w:bottom w:w="0" w:type="dxa"/>
        <w:right w:w="0" w:type="dxa"/>
      </w:tblCellMar>
    </w:tblPr>
  </w:style>
  <w:style w:type="table" w:customStyle="1" w:styleId="ListTable3">
    <w:name w:val="List Table 3"/>
    <w:uiPriority w:val="99"/>
    <w:rsid w:val="00715056"/>
    <w:rPr>
      <w:lang w:eastAsia="zh-CN"/>
    </w:rPr>
    <w:tblPr>
      <w:tblStyleRowBandSize w:val="1"/>
      <w:tblStyleColBandSize w:val="1"/>
      <w:tblBorders>
        <w:top w:val="single" w:color="000000" w:sz="4" w:space="0"/>
        <w:left w:val="single" w:color="000000" w:sz="4" w:space="0"/>
        <w:bottom w:val="single" w:color="000000" w:sz="4" w:space="0"/>
        <w:right w:val="single" w:color="000000" w:sz="4" w:space="0"/>
      </w:tblBorders>
      <w:tblCellMar>
        <w:top w:w="0" w:type="dxa"/>
        <w:left w:w="0" w:type="dxa"/>
        <w:bottom w:w="0" w:type="dxa"/>
        <w:right w:w="0" w:type="dxa"/>
      </w:tblCellMar>
    </w:tblPr>
  </w:style>
  <w:style w:type="table" w:customStyle="1" w:styleId="ListTable3-Accent1">
    <w:name w:val="List Table 3 - Accent 1"/>
    <w:uiPriority w:val="99"/>
    <w:rsid w:val="00715056"/>
    <w:rPr>
      <w:lang w:eastAsia="zh-CN"/>
    </w:rPr>
    <w:tblPr>
      <w:tblStyleRowBandSize w:val="1"/>
      <w:tblStyleColBandSize w:val="1"/>
      <w:tblBorders>
        <w:top w:val="single" w:color="4F81BD" w:sz="4" w:space="0"/>
        <w:left w:val="single" w:color="4F81BD" w:sz="4" w:space="0"/>
        <w:bottom w:val="single" w:color="4F81BD" w:sz="4" w:space="0"/>
        <w:right w:val="single" w:color="4F81BD" w:sz="4" w:space="0"/>
      </w:tblBorders>
      <w:tblCellMar>
        <w:top w:w="0" w:type="dxa"/>
        <w:left w:w="0" w:type="dxa"/>
        <w:bottom w:w="0" w:type="dxa"/>
        <w:right w:w="0" w:type="dxa"/>
      </w:tblCellMar>
    </w:tblPr>
  </w:style>
  <w:style w:type="table" w:customStyle="1" w:styleId="ListTable3-Accent2">
    <w:name w:val="List Table 3 - Accent 2"/>
    <w:uiPriority w:val="99"/>
    <w:rsid w:val="00715056"/>
    <w:rPr>
      <w:lang w:eastAsia="zh-CN"/>
    </w:rPr>
    <w:tblPr>
      <w:tblStyleRowBandSize w:val="1"/>
      <w:tblStyleColBandSize w:val="1"/>
      <w:tblBorders>
        <w:top w:val="single" w:color="D99695" w:sz="4" w:space="0"/>
        <w:left w:val="single" w:color="D99695" w:sz="4" w:space="0"/>
        <w:bottom w:val="single" w:color="D99695" w:sz="4" w:space="0"/>
        <w:right w:val="single" w:color="D99695" w:sz="4" w:space="0"/>
      </w:tblBorders>
      <w:tblCellMar>
        <w:top w:w="0" w:type="dxa"/>
        <w:left w:w="0" w:type="dxa"/>
        <w:bottom w:w="0" w:type="dxa"/>
        <w:right w:w="0" w:type="dxa"/>
      </w:tblCellMar>
    </w:tblPr>
  </w:style>
  <w:style w:type="table" w:customStyle="1" w:styleId="ListTable3-Accent3">
    <w:name w:val="List Table 3 - Accent 3"/>
    <w:uiPriority w:val="99"/>
    <w:rsid w:val="00715056"/>
    <w:rPr>
      <w:lang w:eastAsia="zh-CN"/>
    </w:rPr>
    <w:tblPr>
      <w:tblStyleRowBandSize w:val="1"/>
      <w:tblStyleColBandSize w:val="1"/>
      <w:tblBorders>
        <w:top w:val="single" w:color="C3D69B" w:sz="4" w:space="0"/>
        <w:left w:val="single" w:color="C3D69B" w:sz="4" w:space="0"/>
        <w:bottom w:val="single" w:color="C3D69B" w:sz="4" w:space="0"/>
        <w:right w:val="single" w:color="C3D69B" w:sz="4" w:space="0"/>
      </w:tblBorders>
      <w:tblCellMar>
        <w:top w:w="0" w:type="dxa"/>
        <w:left w:w="0" w:type="dxa"/>
        <w:bottom w:w="0" w:type="dxa"/>
        <w:right w:w="0" w:type="dxa"/>
      </w:tblCellMar>
    </w:tblPr>
  </w:style>
  <w:style w:type="table" w:customStyle="1" w:styleId="ListTable3-Accent4">
    <w:name w:val="List Table 3 - Accent 4"/>
    <w:uiPriority w:val="99"/>
    <w:rsid w:val="00715056"/>
    <w:rPr>
      <w:lang w:eastAsia="zh-CN"/>
    </w:rPr>
    <w:tblPr>
      <w:tblStyleRowBandSize w:val="1"/>
      <w:tblStyleColBandSize w:val="1"/>
      <w:tblBorders>
        <w:top w:val="single" w:color="B2A1C6" w:sz="4" w:space="0"/>
        <w:left w:val="single" w:color="B2A1C6" w:sz="4" w:space="0"/>
        <w:bottom w:val="single" w:color="B2A1C6" w:sz="4" w:space="0"/>
        <w:right w:val="single" w:color="B2A1C6" w:sz="4" w:space="0"/>
      </w:tblBorders>
      <w:tblCellMar>
        <w:top w:w="0" w:type="dxa"/>
        <w:left w:w="0" w:type="dxa"/>
        <w:bottom w:w="0" w:type="dxa"/>
        <w:right w:w="0" w:type="dxa"/>
      </w:tblCellMar>
    </w:tblPr>
  </w:style>
  <w:style w:type="table" w:customStyle="1" w:styleId="ListTable3-Accent5">
    <w:name w:val="List Table 3 - Accent 5"/>
    <w:uiPriority w:val="99"/>
    <w:rsid w:val="00715056"/>
    <w:rPr>
      <w:lang w:eastAsia="zh-CN"/>
    </w:rPr>
    <w:tblPr>
      <w:tblStyleRowBandSize w:val="1"/>
      <w:tblStyleColBandSize w:val="1"/>
      <w:tblBorders>
        <w:top w:val="single" w:color="92CCDC" w:sz="4" w:space="0"/>
        <w:left w:val="single" w:color="92CCDC" w:sz="4" w:space="0"/>
        <w:bottom w:val="single" w:color="92CCDC" w:sz="4" w:space="0"/>
        <w:right w:val="single" w:color="92CCDC" w:sz="4" w:space="0"/>
      </w:tblBorders>
      <w:tblCellMar>
        <w:top w:w="0" w:type="dxa"/>
        <w:left w:w="0" w:type="dxa"/>
        <w:bottom w:w="0" w:type="dxa"/>
        <w:right w:w="0" w:type="dxa"/>
      </w:tblCellMar>
    </w:tblPr>
  </w:style>
  <w:style w:type="table" w:customStyle="1" w:styleId="ListTable3-Accent6">
    <w:name w:val="List Table 3 - Accent 6"/>
    <w:uiPriority w:val="99"/>
    <w:rsid w:val="00715056"/>
    <w:rPr>
      <w:lang w:eastAsia="zh-CN"/>
    </w:rPr>
    <w:tblPr>
      <w:tblStyleRowBandSize w:val="1"/>
      <w:tblStyleColBandSize w:val="1"/>
      <w:tblBorders>
        <w:top w:val="single" w:color="FAC090" w:sz="4" w:space="0"/>
        <w:left w:val="single" w:color="FAC090" w:sz="4" w:space="0"/>
        <w:bottom w:val="single" w:color="FAC090" w:sz="4" w:space="0"/>
        <w:right w:val="single" w:color="FAC090" w:sz="4" w:space="0"/>
      </w:tblBorders>
      <w:tblCellMar>
        <w:top w:w="0" w:type="dxa"/>
        <w:left w:w="0" w:type="dxa"/>
        <w:bottom w:w="0" w:type="dxa"/>
        <w:right w:w="0" w:type="dxa"/>
      </w:tblCellMar>
    </w:tblPr>
  </w:style>
  <w:style w:type="table" w:customStyle="1" w:styleId="ListTable4">
    <w:name w:val="List Table 4"/>
    <w:uiPriority w:val="99"/>
    <w:rsid w:val="00715056"/>
    <w:rPr>
      <w:lang w:eastAsia="zh-CN"/>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0" w:type="dxa"/>
        <w:bottom w:w="0" w:type="dxa"/>
        <w:right w:w="0" w:type="dxa"/>
      </w:tblCellMar>
    </w:tblPr>
  </w:style>
  <w:style w:type="table" w:customStyle="1" w:styleId="ListTable4-Accent1">
    <w:name w:val="List Table 4 - Accent 1"/>
    <w:uiPriority w:val="99"/>
    <w:rsid w:val="00715056"/>
    <w:rPr>
      <w:lang w:eastAsia="zh-CN"/>
    </w:rPr>
    <w:tblPr>
      <w:tblStyleRowBandSize w:val="1"/>
      <w:tblStyleColBandSize w:val="1"/>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0" w:type="dxa"/>
        <w:bottom w:w="0" w:type="dxa"/>
        <w:right w:w="0" w:type="dxa"/>
      </w:tblCellMar>
    </w:tblPr>
  </w:style>
  <w:style w:type="table" w:customStyle="1" w:styleId="ListTable4-Accent2">
    <w:name w:val="List Table 4 - Accent 2"/>
    <w:uiPriority w:val="99"/>
    <w:rsid w:val="00715056"/>
    <w:rPr>
      <w:lang w:eastAsia="zh-CN"/>
    </w:rPr>
    <w:tblPr>
      <w:tblStyleRowBandSize w:val="1"/>
      <w:tblStyleColBandSize w:val="1"/>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0" w:type="dxa"/>
        <w:bottom w:w="0" w:type="dxa"/>
        <w:right w:w="0" w:type="dxa"/>
      </w:tblCellMar>
    </w:tblPr>
  </w:style>
  <w:style w:type="table" w:customStyle="1" w:styleId="ListTable4-Accent3">
    <w:name w:val="List Table 4 - Accent 3"/>
    <w:uiPriority w:val="99"/>
    <w:rsid w:val="00715056"/>
    <w:rPr>
      <w:lang w:eastAsia="zh-CN"/>
    </w:rPr>
    <w:tblPr>
      <w:tblStyleRowBandSize w:val="1"/>
      <w:tblStyleColBandSize w:val="1"/>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0" w:type="dxa"/>
        <w:bottom w:w="0" w:type="dxa"/>
        <w:right w:w="0" w:type="dxa"/>
      </w:tblCellMar>
    </w:tblPr>
  </w:style>
  <w:style w:type="table" w:customStyle="1" w:styleId="ListTable4-Accent4">
    <w:name w:val="List Table 4 - Accent 4"/>
    <w:uiPriority w:val="99"/>
    <w:rsid w:val="00715056"/>
    <w:rPr>
      <w:lang w:eastAsia="zh-CN"/>
    </w:rPr>
    <w:tblPr>
      <w:tblStyleRowBandSize w:val="1"/>
      <w:tblStyleColBandSize w:val="1"/>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0" w:type="dxa"/>
        <w:bottom w:w="0" w:type="dxa"/>
        <w:right w:w="0" w:type="dxa"/>
      </w:tblCellMar>
    </w:tblPr>
  </w:style>
  <w:style w:type="table" w:customStyle="1" w:styleId="ListTable4-Accent5">
    <w:name w:val="List Table 4 - Accent 5"/>
    <w:uiPriority w:val="99"/>
    <w:rsid w:val="00715056"/>
    <w:rPr>
      <w:lang w:eastAsia="zh-CN"/>
    </w:rPr>
    <w:tblPr>
      <w:tblStyleRowBandSize w:val="1"/>
      <w:tblStyleColBandSize w:val="1"/>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0" w:type="dxa"/>
        <w:bottom w:w="0" w:type="dxa"/>
        <w:right w:w="0" w:type="dxa"/>
      </w:tblCellMar>
    </w:tblPr>
  </w:style>
  <w:style w:type="table" w:customStyle="1" w:styleId="ListTable4-Accent6">
    <w:name w:val="List Table 4 - Accent 6"/>
    <w:uiPriority w:val="99"/>
    <w:rsid w:val="00715056"/>
    <w:rPr>
      <w:lang w:eastAsia="zh-CN"/>
    </w:rPr>
    <w:tblPr>
      <w:tblStyleRowBandSize w:val="1"/>
      <w:tblStyleColBandSize w:val="1"/>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0" w:type="dxa"/>
        <w:bottom w:w="0" w:type="dxa"/>
        <w:right w:w="0" w:type="dxa"/>
      </w:tblCellMar>
    </w:tblPr>
  </w:style>
  <w:style w:type="table" w:customStyle="1" w:styleId="ListTable5Dark">
    <w:name w:val="List Table 5 Dark"/>
    <w:uiPriority w:val="99"/>
    <w:rsid w:val="00715056"/>
    <w:rPr>
      <w:lang w:eastAsia="zh-CN"/>
    </w:rPr>
    <w:tblPr>
      <w:tblStyleRowBandSize w:val="1"/>
      <w:tblStyleColBandSize w:val="1"/>
      <w:tblBorders>
        <w:top w:val="single" w:color="7F7F7F" w:sz="32" w:space="0"/>
        <w:left w:val="single" w:color="7F7F7F" w:sz="32" w:space="0"/>
        <w:bottom w:val="single" w:color="7F7F7F" w:sz="32" w:space="0"/>
        <w:right w:val="single" w:color="7F7F7F" w:sz="32" w:space="0"/>
      </w:tblBorders>
      <w:tblCellMar>
        <w:top w:w="0" w:type="dxa"/>
        <w:left w:w="0" w:type="dxa"/>
        <w:bottom w:w="0" w:type="dxa"/>
        <w:right w:w="0" w:type="dxa"/>
      </w:tblCellMar>
    </w:tblPr>
  </w:style>
  <w:style w:type="table" w:customStyle="1" w:styleId="ListTable5Dark-Accent1">
    <w:name w:val="List Table 5 Dark - Accent 1"/>
    <w:uiPriority w:val="99"/>
    <w:rsid w:val="00715056"/>
    <w:rPr>
      <w:lang w:eastAsia="zh-CN"/>
    </w:rPr>
    <w:tblPr>
      <w:tblStyleRowBandSize w:val="1"/>
      <w:tblStyleColBandSize w:val="1"/>
      <w:tblBorders>
        <w:top w:val="single" w:color="4F81BD" w:sz="32" w:space="0"/>
        <w:left w:val="single" w:color="4F81BD" w:sz="32" w:space="0"/>
        <w:bottom w:val="single" w:color="4F81BD" w:sz="32" w:space="0"/>
        <w:right w:val="single" w:color="4F81BD" w:sz="32" w:space="0"/>
      </w:tblBorders>
      <w:tblCellMar>
        <w:top w:w="0" w:type="dxa"/>
        <w:left w:w="0" w:type="dxa"/>
        <w:bottom w:w="0" w:type="dxa"/>
        <w:right w:w="0" w:type="dxa"/>
      </w:tblCellMar>
    </w:tblPr>
  </w:style>
  <w:style w:type="table" w:customStyle="1" w:styleId="ListTable5Dark-Accent2">
    <w:name w:val="List Table 5 Dark - Accent 2"/>
    <w:uiPriority w:val="99"/>
    <w:rsid w:val="00715056"/>
    <w:rPr>
      <w:lang w:eastAsia="zh-CN"/>
    </w:rPr>
    <w:tblPr>
      <w:tblStyleRowBandSize w:val="1"/>
      <w:tblStyleColBandSize w:val="1"/>
      <w:tblBorders>
        <w:top w:val="single" w:color="D99695" w:sz="32" w:space="0"/>
        <w:left w:val="single" w:color="D99695" w:sz="32" w:space="0"/>
        <w:bottom w:val="single" w:color="D99695" w:sz="32" w:space="0"/>
        <w:right w:val="single" w:color="D99695" w:sz="32" w:space="0"/>
      </w:tblBorders>
      <w:tblCellMar>
        <w:top w:w="0" w:type="dxa"/>
        <w:left w:w="0" w:type="dxa"/>
        <w:bottom w:w="0" w:type="dxa"/>
        <w:right w:w="0" w:type="dxa"/>
      </w:tblCellMar>
    </w:tblPr>
  </w:style>
  <w:style w:type="table" w:customStyle="1" w:styleId="ListTable5Dark-Accent3">
    <w:name w:val="List Table 5 Dark - Accent 3"/>
    <w:uiPriority w:val="99"/>
    <w:rsid w:val="00715056"/>
    <w:rPr>
      <w:lang w:eastAsia="zh-CN"/>
    </w:rPr>
    <w:tblPr>
      <w:tblStyleRowBandSize w:val="1"/>
      <w:tblStyleColBandSize w:val="1"/>
      <w:tblBorders>
        <w:top w:val="single" w:color="C3D69B" w:sz="32" w:space="0"/>
        <w:left w:val="single" w:color="C3D69B" w:sz="32" w:space="0"/>
        <w:bottom w:val="single" w:color="C3D69B" w:sz="32" w:space="0"/>
        <w:right w:val="single" w:color="C3D69B" w:sz="32" w:space="0"/>
      </w:tblBorders>
      <w:tblCellMar>
        <w:top w:w="0" w:type="dxa"/>
        <w:left w:w="0" w:type="dxa"/>
        <w:bottom w:w="0" w:type="dxa"/>
        <w:right w:w="0" w:type="dxa"/>
      </w:tblCellMar>
    </w:tblPr>
  </w:style>
  <w:style w:type="table" w:customStyle="1" w:styleId="ListTable5Dark-Accent4">
    <w:name w:val="List Table 5 Dark - Accent 4"/>
    <w:uiPriority w:val="99"/>
    <w:rsid w:val="00715056"/>
    <w:rPr>
      <w:lang w:eastAsia="zh-CN"/>
    </w:rPr>
    <w:tblPr>
      <w:tblStyleRowBandSize w:val="1"/>
      <w:tblStyleColBandSize w:val="1"/>
      <w:tblBorders>
        <w:top w:val="single" w:color="B2A1C6" w:sz="32" w:space="0"/>
        <w:left w:val="single" w:color="B2A1C6" w:sz="32" w:space="0"/>
        <w:bottom w:val="single" w:color="B2A1C6" w:sz="32" w:space="0"/>
        <w:right w:val="single" w:color="B2A1C6" w:sz="32" w:space="0"/>
      </w:tblBorders>
      <w:tblCellMar>
        <w:top w:w="0" w:type="dxa"/>
        <w:left w:w="0" w:type="dxa"/>
        <w:bottom w:w="0" w:type="dxa"/>
        <w:right w:w="0" w:type="dxa"/>
      </w:tblCellMar>
    </w:tblPr>
  </w:style>
  <w:style w:type="table" w:customStyle="1" w:styleId="ListTable5Dark-Accent5">
    <w:name w:val="List Table 5 Dark - Accent 5"/>
    <w:uiPriority w:val="99"/>
    <w:rsid w:val="00715056"/>
    <w:rPr>
      <w:lang w:eastAsia="zh-CN"/>
    </w:rPr>
    <w:tblPr>
      <w:tblStyleRowBandSize w:val="1"/>
      <w:tblStyleColBandSize w:val="1"/>
      <w:tblBorders>
        <w:top w:val="single" w:color="92CCDC" w:sz="32" w:space="0"/>
        <w:left w:val="single" w:color="92CCDC" w:sz="32" w:space="0"/>
        <w:bottom w:val="single" w:color="92CCDC" w:sz="32" w:space="0"/>
        <w:right w:val="single" w:color="92CCDC" w:sz="32" w:space="0"/>
      </w:tblBorders>
      <w:tblCellMar>
        <w:top w:w="0" w:type="dxa"/>
        <w:left w:w="0" w:type="dxa"/>
        <w:bottom w:w="0" w:type="dxa"/>
        <w:right w:w="0" w:type="dxa"/>
      </w:tblCellMar>
    </w:tblPr>
  </w:style>
  <w:style w:type="table" w:customStyle="1" w:styleId="ListTable5Dark-Accent6">
    <w:name w:val="List Table 5 Dark - Accent 6"/>
    <w:uiPriority w:val="99"/>
    <w:rsid w:val="00715056"/>
    <w:rPr>
      <w:lang w:eastAsia="zh-CN"/>
    </w:rPr>
    <w:tblPr>
      <w:tblStyleRowBandSize w:val="1"/>
      <w:tblStyleColBandSize w:val="1"/>
      <w:tblBorders>
        <w:top w:val="single" w:color="FAC090" w:sz="32" w:space="0"/>
        <w:left w:val="single" w:color="FAC090" w:sz="32" w:space="0"/>
        <w:bottom w:val="single" w:color="FAC090" w:sz="32" w:space="0"/>
        <w:right w:val="single" w:color="FAC090" w:sz="32" w:space="0"/>
      </w:tblBorders>
      <w:tblCellMar>
        <w:top w:w="0" w:type="dxa"/>
        <w:left w:w="0" w:type="dxa"/>
        <w:bottom w:w="0" w:type="dxa"/>
        <w:right w:w="0" w:type="dxa"/>
      </w:tblCellMar>
    </w:tblPr>
  </w:style>
  <w:style w:type="table" w:customStyle="1" w:styleId="ListTable6Colorful">
    <w:name w:val="List Table 6 Colorful"/>
    <w:uiPriority w:val="99"/>
    <w:rsid w:val="00715056"/>
    <w:rPr>
      <w:lang w:eastAsia="zh-CN"/>
    </w:rPr>
    <w:tblPr>
      <w:tblStyleRowBandSize w:val="1"/>
      <w:tblStyleColBandSize w:val="1"/>
      <w:tblBorders>
        <w:top w:val="single" w:color="7F7F7F" w:sz="4" w:space="0"/>
        <w:bottom w:val="single" w:color="7F7F7F" w:sz="4" w:space="0"/>
      </w:tblBorders>
      <w:tblCellMar>
        <w:top w:w="0" w:type="dxa"/>
        <w:left w:w="0" w:type="dxa"/>
        <w:bottom w:w="0" w:type="dxa"/>
        <w:right w:w="0" w:type="dxa"/>
      </w:tblCellMar>
    </w:tblPr>
  </w:style>
  <w:style w:type="table" w:customStyle="1" w:styleId="ListTable6Colorful-Accent1">
    <w:name w:val="List Table 6 Colorful - Accent 1"/>
    <w:uiPriority w:val="99"/>
    <w:rsid w:val="00715056"/>
    <w:rPr>
      <w:lang w:eastAsia="zh-CN"/>
    </w:rPr>
    <w:tblPr>
      <w:tblStyleRowBandSize w:val="1"/>
      <w:tblStyleColBandSize w:val="1"/>
      <w:tblBorders>
        <w:top w:val="single" w:color="4F81BD" w:sz="4" w:space="0"/>
        <w:bottom w:val="single" w:color="4F81BD" w:sz="4" w:space="0"/>
      </w:tblBorders>
      <w:tblCellMar>
        <w:top w:w="0" w:type="dxa"/>
        <w:left w:w="0" w:type="dxa"/>
        <w:bottom w:w="0" w:type="dxa"/>
        <w:right w:w="0" w:type="dxa"/>
      </w:tblCellMar>
    </w:tblPr>
  </w:style>
  <w:style w:type="table" w:customStyle="1" w:styleId="ListTable6Colorful-Accent2">
    <w:name w:val="List Table 6 Colorful - Accent 2"/>
    <w:uiPriority w:val="99"/>
    <w:rsid w:val="00715056"/>
    <w:rPr>
      <w:lang w:eastAsia="zh-CN"/>
    </w:rPr>
    <w:tblPr>
      <w:tblStyleRowBandSize w:val="1"/>
      <w:tblStyleColBandSize w:val="1"/>
      <w:tblBorders>
        <w:top w:val="single" w:color="D99695" w:sz="4" w:space="0"/>
        <w:bottom w:val="single" w:color="D99695" w:sz="4" w:space="0"/>
      </w:tblBorders>
      <w:tblCellMar>
        <w:top w:w="0" w:type="dxa"/>
        <w:left w:w="0" w:type="dxa"/>
        <w:bottom w:w="0" w:type="dxa"/>
        <w:right w:w="0" w:type="dxa"/>
      </w:tblCellMar>
    </w:tblPr>
  </w:style>
  <w:style w:type="table" w:customStyle="1" w:styleId="ListTable6Colorful-Accent3">
    <w:name w:val="List Table 6 Colorful - Accent 3"/>
    <w:uiPriority w:val="99"/>
    <w:rsid w:val="00715056"/>
    <w:rPr>
      <w:lang w:eastAsia="zh-CN"/>
    </w:rPr>
    <w:tblPr>
      <w:tblStyleRowBandSize w:val="1"/>
      <w:tblStyleColBandSize w:val="1"/>
      <w:tblBorders>
        <w:top w:val="single" w:color="C3D69B" w:sz="4" w:space="0"/>
        <w:bottom w:val="single" w:color="C3D69B" w:sz="4" w:space="0"/>
      </w:tblBorders>
      <w:tblCellMar>
        <w:top w:w="0" w:type="dxa"/>
        <w:left w:w="0" w:type="dxa"/>
        <w:bottom w:w="0" w:type="dxa"/>
        <w:right w:w="0" w:type="dxa"/>
      </w:tblCellMar>
    </w:tblPr>
  </w:style>
  <w:style w:type="table" w:customStyle="1" w:styleId="ListTable6Colorful-Accent4">
    <w:name w:val="List Table 6 Colorful - Accent 4"/>
    <w:uiPriority w:val="99"/>
    <w:rsid w:val="00715056"/>
    <w:rPr>
      <w:lang w:eastAsia="zh-CN"/>
    </w:rPr>
    <w:tblPr>
      <w:tblStyleRowBandSize w:val="1"/>
      <w:tblStyleColBandSize w:val="1"/>
      <w:tblBorders>
        <w:top w:val="single" w:color="B2A1C6" w:sz="4" w:space="0"/>
        <w:bottom w:val="single" w:color="B2A1C6" w:sz="4" w:space="0"/>
      </w:tblBorders>
      <w:tblCellMar>
        <w:top w:w="0" w:type="dxa"/>
        <w:left w:w="0" w:type="dxa"/>
        <w:bottom w:w="0" w:type="dxa"/>
        <w:right w:w="0" w:type="dxa"/>
      </w:tblCellMar>
    </w:tblPr>
  </w:style>
  <w:style w:type="table" w:customStyle="1" w:styleId="ListTable6Colorful-Accent5">
    <w:name w:val="List Table 6 Colorful - Accent 5"/>
    <w:uiPriority w:val="99"/>
    <w:rsid w:val="00715056"/>
    <w:rPr>
      <w:lang w:eastAsia="zh-CN"/>
    </w:rPr>
    <w:tblPr>
      <w:tblStyleRowBandSize w:val="1"/>
      <w:tblStyleColBandSize w:val="1"/>
      <w:tblBorders>
        <w:top w:val="single" w:color="92CCDC" w:sz="4" w:space="0"/>
        <w:bottom w:val="single" w:color="92CCDC" w:sz="4" w:space="0"/>
      </w:tblBorders>
      <w:tblCellMar>
        <w:top w:w="0" w:type="dxa"/>
        <w:left w:w="0" w:type="dxa"/>
        <w:bottom w:w="0" w:type="dxa"/>
        <w:right w:w="0" w:type="dxa"/>
      </w:tblCellMar>
    </w:tblPr>
  </w:style>
  <w:style w:type="table" w:customStyle="1" w:styleId="ListTable6Colorful-Accent6">
    <w:name w:val="List Table 6 Colorful - Accent 6"/>
    <w:uiPriority w:val="99"/>
    <w:rsid w:val="00715056"/>
    <w:rPr>
      <w:lang w:eastAsia="zh-CN"/>
    </w:rPr>
    <w:tblPr>
      <w:tblStyleRowBandSize w:val="1"/>
      <w:tblStyleColBandSize w:val="1"/>
      <w:tblBorders>
        <w:top w:val="single" w:color="FAC090" w:sz="4" w:space="0"/>
        <w:bottom w:val="single" w:color="FAC090" w:sz="4" w:space="0"/>
      </w:tblBorders>
      <w:tblCellMar>
        <w:top w:w="0" w:type="dxa"/>
        <w:left w:w="0" w:type="dxa"/>
        <w:bottom w:w="0" w:type="dxa"/>
        <w:right w:w="0" w:type="dxa"/>
      </w:tblCellMar>
    </w:tblPr>
  </w:style>
  <w:style w:type="table" w:customStyle="1" w:styleId="ListTable7Colorful">
    <w:name w:val="List Table 7 Colorful"/>
    <w:uiPriority w:val="99"/>
    <w:rsid w:val="00715056"/>
    <w:rPr>
      <w:lang w:eastAsia="zh-CN"/>
    </w:rPr>
    <w:tblPr>
      <w:tblStyleRowBandSize w:val="1"/>
      <w:tblStyleColBandSize w:val="1"/>
      <w:tblBorders>
        <w:right w:val="single" w:color="7F7F7F" w:sz="4" w:space="0"/>
      </w:tblBorders>
      <w:tblCellMar>
        <w:top w:w="0" w:type="dxa"/>
        <w:left w:w="0" w:type="dxa"/>
        <w:bottom w:w="0" w:type="dxa"/>
        <w:right w:w="0" w:type="dxa"/>
      </w:tblCellMar>
    </w:tblPr>
  </w:style>
  <w:style w:type="table" w:customStyle="1" w:styleId="ListTable7Colorful-Accent1">
    <w:name w:val="List Table 7 Colorful - Accent 1"/>
    <w:uiPriority w:val="99"/>
    <w:rsid w:val="00715056"/>
    <w:rPr>
      <w:lang w:eastAsia="zh-CN"/>
    </w:rPr>
    <w:tblPr>
      <w:tblStyleRowBandSize w:val="1"/>
      <w:tblStyleColBandSize w:val="1"/>
      <w:tblBorders>
        <w:right w:val="single" w:color="4F81BD" w:sz="4" w:space="0"/>
      </w:tblBorders>
      <w:tblCellMar>
        <w:top w:w="0" w:type="dxa"/>
        <w:left w:w="0" w:type="dxa"/>
        <w:bottom w:w="0" w:type="dxa"/>
        <w:right w:w="0" w:type="dxa"/>
      </w:tblCellMar>
    </w:tblPr>
  </w:style>
  <w:style w:type="table" w:customStyle="1" w:styleId="ListTable7Colorful-Accent2">
    <w:name w:val="List Table 7 Colorful - Accent 2"/>
    <w:uiPriority w:val="99"/>
    <w:rsid w:val="00715056"/>
    <w:rPr>
      <w:lang w:eastAsia="zh-CN"/>
    </w:rPr>
    <w:tblPr>
      <w:tblStyleRowBandSize w:val="1"/>
      <w:tblStyleColBandSize w:val="1"/>
      <w:tblBorders>
        <w:right w:val="single" w:color="D99695" w:sz="4" w:space="0"/>
      </w:tblBorders>
      <w:tblCellMar>
        <w:top w:w="0" w:type="dxa"/>
        <w:left w:w="0" w:type="dxa"/>
        <w:bottom w:w="0" w:type="dxa"/>
        <w:right w:w="0" w:type="dxa"/>
      </w:tblCellMar>
    </w:tblPr>
  </w:style>
  <w:style w:type="table" w:customStyle="1" w:styleId="ListTable7Colorful-Accent3">
    <w:name w:val="List Table 7 Colorful - Accent 3"/>
    <w:uiPriority w:val="99"/>
    <w:rsid w:val="00715056"/>
    <w:rPr>
      <w:lang w:eastAsia="zh-CN"/>
    </w:rPr>
    <w:tblPr>
      <w:tblStyleRowBandSize w:val="1"/>
      <w:tblStyleColBandSize w:val="1"/>
      <w:tblBorders>
        <w:right w:val="single" w:color="C3D69B" w:sz="4" w:space="0"/>
      </w:tblBorders>
      <w:tblCellMar>
        <w:top w:w="0" w:type="dxa"/>
        <w:left w:w="0" w:type="dxa"/>
        <w:bottom w:w="0" w:type="dxa"/>
        <w:right w:w="0" w:type="dxa"/>
      </w:tblCellMar>
    </w:tblPr>
  </w:style>
  <w:style w:type="table" w:customStyle="1" w:styleId="ListTable7Colorful-Accent4">
    <w:name w:val="List Table 7 Colorful - Accent 4"/>
    <w:uiPriority w:val="99"/>
    <w:rsid w:val="00715056"/>
    <w:rPr>
      <w:lang w:eastAsia="zh-CN"/>
    </w:rPr>
    <w:tblPr>
      <w:tblStyleRowBandSize w:val="1"/>
      <w:tblStyleColBandSize w:val="1"/>
      <w:tblBorders>
        <w:right w:val="single" w:color="B2A1C6" w:sz="4" w:space="0"/>
      </w:tblBorders>
      <w:tblCellMar>
        <w:top w:w="0" w:type="dxa"/>
        <w:left w:w="0" w:type="dxa"/>
        <w:bottom w:w="0" w:type="dxa"/>
        <w:right w:w="0" w:type="dxa"/>
      </w:tblCellMar>
    </w:tblPr>
  </w:style>
  <w:style w:type="table" w:customStyle="1" w:styleId="ListTable7Colorful-Accent5">
    <w:name w:val="List Table 7 Colorful - Accent 5"/>
    <w:uiPriority w:val="99"/>
    <w:rsid w:val="00715056"/>
    <w:rPr>
      <w:lang w:eastAsia="zh-CN"/>
    </w:rPr>
    <w:tblPr>
      <w:tblStyleRowBandSize w:val="1"/>
      <w:tblStyleColBandSize w:val="1"/>
      <w:tblBorders>
        <w:right w:val="single" w:color="92CCDC" w:sz="4" w:space="0"/>
      </w:tblBorders>
      <w:tblCellMar>
        <w:top w:w="0" w:type="dxa"/>
        <w:left w:w="0" w:type="dxa"/>
        <w:bottom w:w="0" w:type="dxa"/>
        <w:right w:w="0" w:type="dxa"/>
      </w:tblCellMar>
    </w:tblPr>
  </w:style>
  <w:style w:type="table" w:customStyle="1" w:styleId="ListTable7Colorful-Accent6">
    <w:name w:val="List Table 7 Colorful - Accent 6"/>
    <w:uiPriority w:val="99"/>
    <w:rsid w:val="00715056"/>
    <w:rPr>
      <w:lang w:eastAsia="zh-CN"/>
    </w:rPr>
    <w:tblPr>
      <w:tblStyleRowBandSize w:val="1"/>
      <w:tblStyleColBandSize w:val="1"/>
      <w:tblBorders>
        <w:right w:val="single" w:color="FAC090" w:sz="4" w:space="0"/>
      </w:tblBorders>
      <w:tblCellMar>
        <w:top w:w="0" w:type="dxa"/>
        <w:left w:w="0" w:type="dxa"/>
        <w:bottom w:w="0" w:type="dxa"/>
        <w:right w:w="0" w:type="dxa"/>
      </w:tblCellMar>
    </w:tblPr>
  </w:style>
  <w:style w:type="table" w:customStyle="1" w:styleId="Lined-Accent">
    <w:name w:val="Lined - Accent"/>
    <w:uiPriority w:val="99"/>
    <w:rsid w:val="00715056"/>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715056"/>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715056"/>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715056"/>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715056"/>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715056"/>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715056"/>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715056"/>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0" w:type="dxa"/>
        <w:bottom w:w="0" w:type="dxa"/>
        <w:right w:w="0" w:type="dxa"/>
      </w:tblCellMar>
    </w:tblPr>
  </w:style>
  <w:style w:type="table" w:customStyle="1" w:styleId="BorderedLined-Accent1">
    <w:name w:val="Bordered &amp; Lined - Accent 1"/>
    <w:uiPriority w:val="99"/>
    <w:rsid w:val="00715056"/>
    <w:rPr/>
    <w:tblPr>
      <w:tblStyleRowBandSize w:val="1"/>
      <w:tblStyleColBandSize w:val="1"/>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0" w:type="dxa"/>
        <w:bottom w:w="0" w:type="dxa"/>
        <w:right w:w="0" w:type="dxa"/>
      </w:tblCellMar>
    </w:tblPr>
  </w:style>
  <w:style w:type="table" w:customStyle="1" w:styleId="BorderedLined-Accent2">
    <w:name w:val="Bordered &amp; Lined - Accent 2"/>
    <w:uiPriority w:val="99"/>
    <w:rsid w:val="00715056"/>
    <w:rPr/>
    <w:tblPr>
      <w:tblStyleRowBandSize w:val="1"/>
      <w:tblStyleColBandSize w:val="1"/>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0" w:type="dxa"/>
        <w:bottom w:w="0" w:type="dxa"/>
        <w:right w:w="0" w:type="dxa"/>
      </w:tblCellMar>
    </w:tblPr>
  </w:style>
  <w:style w:type="table" w:customStyle="1" w:styleId="BorderedLined-Accent3">
    <w:name w:val="Bordered &amp; Lined - Accent 3"/>
    <w:uiPriority w:val="99"/>
    <w:rsid w:val="00715056"/>
    <w:rPr/>
    <w:tblPr>
      <w:tblStyleRowBandSize w:val="1"/>
      <w:tblStyleColBandSize w:val="1"/>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0" w:type="dxa"/>
        <w:bottom w:w="0" w:type="dxa"/>
        <w:right w:w="0" w:type="dxa"/>
      </w:tblCellMar>
    </w:tblPr>
  </w:style>
  <w:style w:type="table" w:customStyle="1" w:styleId="BorderedLined-Accent4">
    <w:name w:val="Bordered &amp; Lined - Accent 4"/>
    <w:uiPriority w:val="99"/>
    <w:rsid w:val="00715056"/>
    <w:rPr/>
    <w:tblPr>
      <w:tblStyleRowBandSize w:val="1"/>
      <w:tblStyleColBandSize w:val="1"/>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0" w:type="dxa"/>
        <w:bottom w:w="0" w:type="dxa"/>
        <w:right w:w="0" w:type="dxa"/>
      </w:tblCellMar>
    </w:tblPr>
  </w:style>
  <w:style w:type="table" w:customStyle="1" w:styleId="BorderedLined-Accent5">
    <w:name w:val="Bordered &amp; Lined - Accent 5"/>
    <w:uiPriority w:val="99"/>
    <w:rsid w:val="00715056"/>
    <w:rPr/>
    <w:tblPr>
      <w:tblStyleRowBandSize w:val="1"/>
      <w:tblStyleColBandSize w:val="1"/>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0" w:type="dxa"/>
        <w:bottom w:w="0" w:type="dxa"/>
        <w:right w:w="0" w:type="dxa"/>
      </w:tblCellMar>
    </w:tblPr>
  </w:style>
  <w:style w:type="table" w:customStyle="1" w:styleId="BorderedLined-Accent6">
    <w:name w:val="Bordered &amp; Lined - Accent 6"/>
    <w:uiPriority w:val="99"/>
    <w:rsid w:val="00715056"/>
    <w:rPr/>
    <w:tblPr>
      <w:tblStyleRowBandSize w:val="1"/>
      <w:tblStyleColBandSize w:val="1"/>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0" w:type="dxa"/>
        <w:bottom w:w="0" w:type="dxa"/>
        <w:right w:w="0" w:type="dxa"/>
      </w:tblCellMar>
    </w:tblPr>
  </w:style>
  <w:style w:type="table" w:customStyle="1" w:styleId="Bordered">
    <w:name w:val="Bordered"/>
    <w:uiPriority w:val="99"/>
    <w:rsid w:val="00715056"/>
    <w:rPr>
      <w:lang w:eastAsia="zh-CN"/>
    </w:r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
  </w:style>
  <w:style w:type="table" w:customStyle="1" w:styleId="Bordered-Accent1">
    <w:name w:val="Bordered - Accent 1"/>
    <w:uiPriority w:val="99"/>
    <w:rsid w:val="00715056"/>
    <w:rPr>
      <w:lang w:eastAsia="zh-CN"/>
    </w:rPr>
    <w:tblPr>
      <w:tblStyleRowBandSize w:val="1"/>
      <w:tblStyleColBandSize w:val="1"/>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0" w:type="dxa"/>
        <w:bottom w:w="0" w:type="dxa"/>
        <w:right w:w="0" w:type="dxa"/>
      </w:tblCellMar>
    </w:tblPr>
  </w:style>
  <w:style w:type="table" w:customStyle="1" w:styleId="Bordered-Accent2">
    <w:name w:val="Bordered - Accent 2"/>
    <w:uiPriority w:val="99"/>
    <w:rsid w:val="00715056"/>
    <w:rPr>
      <w:lang w:eastAsia="zh-CN"/>
    </w:rPr>
    <w:tblPr>
      <w:tblStyleRowBandSize w:val="1"/>
      <w:tblStyleColBandSize w:val="1"/>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0" w:type="dxa"/>
        <w:bottom w:w="0" w:type="dxa"/>
        <w:right w:w="0" w:type="dxa"/>
      </w:tblCellMar>
    </w:tblPr>
  </w:style>
  <w:style w:type="table" w:customStyle="1" w:styleId="Bordered-Accent3">
    <w:name w:val="Bordered - Accent 3"/>
    <w:uiPriority w:val="99"/>
    <w:rsid w:val="00715056"/>
    <w:rPr>
      <w:lang w:eastAsia="zh-CN"/>
    </w:rPr>
    <w:tblPr>
      <w:tblStyleRowBandSize w:val="1"/>
      <w:tblStyleColBandSize w:val="1"/>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0" w:type="dxa"/>
        <w:bottom w:w="0" w:type="dxa"/>
        <w:right w:w="0" w:type="dxa"/>
      </w:tblCellMar>
    </w:tblPr>
  </w:style>
  <w:style w:type="table" w:customStyle="1" w:styleId="Bordered-Accent4">
    <w:name w:val="Bordered - Accent 4"/>
    <w:uiPriority w:val="99"/>
    <w:rsid w:val="00715056"/>
    <w:rPr>
      <w:lang w:eastAsia="zh-CN"/>
    </w:rPr>
    <w:tblPr>
      <w:tblStyleRowBandSize w:val="1"/>
      <w:tblStyleColBandSize w:val="1"/>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0" w:type="dxa"/>
        <w:bottom w:w="0" w:type="dxa"/>
        <w:right w:w="0" w:type="dxa"/>
      </w:tblCellMar>
    </w:tblPr>
  </w:style>
  <w:style w:type="table" w:customStyle="1" w:styleId="Bordered-Accent5">
    <w:name w:val="Bordered - Accent 5"/>
    <w:uiPriority w:val="99"/>
    <w:rsid w:val="00715056"/>
    <w:rPr>
      <w:lang w:eastAsia="zh-CN"/>
    </w:r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0" w:type="dxa"/>
        <w:bottom w:w="0" w:type="dxa"/>
        <w:right w:w="0" w:type="dxa"/>
      </w:tblCellMar>
    </w:tblPr>
  </w:style>
  <w:style w:type="table" w:customStyle="1" w:styleId="Bordered-Accent6">
    <w:name w:val="Bordered - Accent 6"/>
    <w:uiPriority w:val="99"/>
    <w:rsid w:val="00715056"/>
    <w:rPr>
      <w:lang w:eastAsia="zh-CN"/>
    </w:r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C1188C9C63024A2151C93B0FD01B02AE388CC29C5D55C81AFE70E17EDBDB3AF92DB3A824367CD30P2u7K" TargetMode="External"/><Relationship Id="rId3" Type="http://schemas.openxmlformats.org/officeDocument/2006/relationships/hyperlink" Target="consultantplus://offline/ref=65EAE08598E1EB4FB4B824E547CD67E8F529FDE7BBF707C56E281FF162DC96315C320C6F6738693106F4612727HF5DH" TargetMode="External"/><Relationship Id="rId4" Type="http://schemas.openxmlformats.org/officeDocument/2006/relationships/hyperlink" Target="consultantplus://offline/ref=65EAE08598E1EB4FB4B824E547CD67E8F52BF8EDB8FE07C56E281FF162DC96314E32546162347C6456AE362A27F9772A49A3E4BFA3H454H" TargetMode="External"/><Relationship Id="rId5" Type="http://schemas.openxmlformats.org/officeDocument/2006/relationships/hyperlink" Target="https://login.consultant.ru/link/?req=doc&amp;base=LAW&amp;n=420230&amp;dst=100010" TargetMode="External"/><Relationship Id="rId6" Type="http://schemas.openxmlformats.org/officeDocument/2006/relationships/hyperlink" Target="https://login.consultant.ru/link/?req=doc&amp;base=LAW&amp;n=121087&amp;dst=100142" TargetMode="External"/><Relationship Id="rId7" Type="http://schemas.openxmlformats.org/officeDocument/2006/relationships/hyperlink" Target="https://login.consultant.ru/link/?req=doc&amp;base=LAW&amp;n=452913" TargetMode="External"/><Relationship Id="rId8" Type="http://schemas.openxmlformats.org/officeDocument/2006/relationships/hyperlink" Target="https://login.consultant.ru/link/?req=doc&amp;base=LAW&amp;n=451215&amp;dst=5769" TargetMode="External"/><Relationship Id="rId9" Type="http://schemas.openxmlformats.org/officeDocument/2006/relationships/hyperlink" Target="https://login.consultant.ru/link/?req=doc&amp;base=LAW&amp;n=479332" TargetMode="External"/><Relationship Id="rId10" Type="http://schemas.openxmlformats.org/officeDocument/2006/relationships/image" Target="media/image1.png"/><Relationship Id="rId11" Type="http://schemas.openxmlformats.org/officeDocument/2006/relationships/hyperlink" Target="https://login.consultant.ru/link/?req=doc&amp;base=LAW&amp;n=482692&amp;dst=217" TargetMode="External"/><Relationship Id="rId12" Type="http://schemas.openxmlformats.org/officeDocument/2006/relationships/hyperlink" Target="https://login.consultant.ru/link/?req=doc&amp;base=LAW&amp;n=482692&amp;dst=217" TargetMode="External"/><Relationship Id="rId13" Type="http://schemas.openxmlformats.org/officeDocument/2006/relationships/hyperlink" Target="https://login.consultant.ru/link/?req=doc&amp;base=LAW&amp;n=479333&amp;dst=100104" TargetMode="External"/><Relationship Id="rId14" Type="http://schemas.openxmlformats.org/officeDocument/2006/relationships/hyperlink" Target="https://login.consultant.ru/link/?req=doc&amp;base=LAW&amp;n=469774&amp;dst=3704" TargetMode="External"/><Relationship Id="rId15" Type="http://schemas.openxmlformats.org/officeDocument/2006/relationships/hyperlink" Target="https://login.consultant.ru/link/?req=doc&amp;base=LAW&amp;n=469774&amp;dst=3722" TargetMode="Externa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solidFill/>
        <a:soli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6C5BA278-67F6-4AAE-8D61-D34D6844D650}">
  <ds:schemaRefs>
    <ds:schemaRef ds:uri="http://schemas.openxmlformats.org/officeDocument/2006/bibliography"/>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30</TotalTime>
  <Application>LibreOffice/24.8.5.2$Linux_X86_64 LibreOffice_project/480$Build-2</Application>
  <AppVersion>15.0000</AppVersion>
  <Pages>19</Pages>
  <Words>5019</Words>
  <Characters>36822</Characters>
  <CharactersWithSpaces>41721</CharactersWithSpaces>
  <Paragraphs>289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2025-04-22T05:44:00Z</dcterms:created>
  <dc:creator>econ184</dc:creator>
  <dc:description/>
  <dc:language>ru-RU</dc:language>
  <cp:lastModifiedBy/>
  <cp:lastPrinted>2024-11-18T05:24:00Z</cp:lastPrinted>
  <dcterms:modified xsi:type="dcterms:W3CDTF">2025-06-23T12:43:04Z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